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EBB" w:rsidRPr="00223017" w:rsidRDefault="00BB0EBB" w:rsidP="00BB0E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B0EBB" w:rsidRPr="00223017" w:rsidRDefault="00BB0EBB" w:rsidP="00BB0EBB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BB0EBB" w:rsidRPr="00223017" w:rsidRDefault="00BB0EBB" w:rsidP="00BB0EBB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результатах проведения оценки эффективности налоговых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льгот по местным налогам за 202</w:t>
      </w:r>
      <w:r w:rsidR="002B68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</w:t>
      </w:r>
      <w:proofErr w:type="spellStart"/>
      <w:r w:rsidRPr="00AE2F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Лукьяновскому</w:t>
      </w:r>
      <w:proofErr w:type="spellEnd"/>
      <w:r w:rsidRPr="00AE2F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казачьему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сельскому поселению Одесского муниципального района Омской области</w:t>
      </w:r>
    </w:p>
    <w:p w:rsidR="00BB0EBB" w:rsidRPr="00223017" w:rsidRDefault="002B68BC" w:rsidP="00BB0EB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07</w:t>
      </w:r>
      <w:r w:rsidR="00BB0E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.08.202</w:t>
      </w:r>
      <w:r w:rsidR="008963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B0EBB"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BB0EBB" w:rsidRDefault="00BB0EBB" w:rsidP="00BB0EB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налоговых расходов за  202</w:t>
      </w:r>
      <w:r w:rsidR="002B68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проведена в соответствии </w:t>
      </w:r>
      <w:r w:rsidRPr="00DB4299">
        <w:rPr>
          <w:rFonts w:ascii="Times New Roman" w:hAnsi="Times New Roman"/>
          <w:sz w:val="24"/>
          <w:szCs w:val="24"/>
        </w:rPr>
        <w:t xml:space="preserve">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налоговых расходов и оценки налоговых расходов  </w:t>
      </w:r>
      <w:r w:rsidR="00282722">
        <w:rPr>
          <w:rFonts w:ascii="Times New Roman" w:hAnsi="Times New Roman"/>
          <w:sz w:val="24"/>
          <w:szCs w:val="24"/>
        </w:rPr>
        <w:t>Лукьяновского</w:t>
      </w:r>
      <w:r w:rsidRPr="00DB4299">
        <w:rPr>
          <w:rFonts w:ascii="Times New Roman" w:hAnsi="Times New Roman"/>
          <w:sz w:val="24"/>
          <w:szCs w:val="24"/>
        </w:rPr>
        <w:t xml:space="preserve"> сельского поселения Одесского муниципального района Омской области, утвержденного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п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 администрации </w:t>
      </w:r>
      <w:r w:rsidR="00282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Лукьяновского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Одесского муниципального района Омской области № 44 от 20.06.2019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0EBB" w:rsidRPr="00223017" w:rsidRDefault="00BB0EBB" w:rsidP="00BB0EB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223017" w:rsidRDefault="00BB0EBB" w:rsidP="00BB0EB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BB0EBB" w:rsidRPr="00223017" w:rsidRDefault="00BB0EBB" w:rsidP="00BB0EBB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– по нормативу 100 процентов;</w:t>
      </w:r>
    </w:p>
    <w:p w:rsidR="00BB0EBB" w:rsidRPr="00223017" w:rsidRDefault="00BB0EBB" w:rsidP="00BB0EBB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имущество физических лиц – по нормативу 100 процентов.</w:t>
      </w:r>
    </w:p>
    <w:p w:rsidR="00BB0EBB" w:rsidRDefault="00BB0EBB" w:rsidP="00BB0EB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BA1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повышения эффективности использования имеющихся ресурсов и устойчивого развития Лукьяновского казачьего  сельского поселения, в пределах полномочий Совета депутатов Лукьяновского казачьего  сельского поселения, установленных налоговым законодательством Российской Федерации в отношении местных налогов, приняты муниципальные правовые акты:</w:t>
      </w:r>
    </w:p>
    <w:p w:rsidR="00BB0EBB" w:rsidRDefault="00BB0EBB" w:rsidP="0028272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решение </w:t>
      </w:r>
      <w:r w:rsidRPr="00291B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9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91BA1">
        <w:rPr>
          <w:rFonts w:ascii="Times New Roman" w:eastAsia="Times New Roman" w:hAnsi="Times New Roman" w:cs="Times New Roman"/>
          <w:sz w:val="24"/>
          <w:szCs w:val="24"/>
          <w:lang w:eastAsia="ru-RU"/>
        </w:rPr>
        <w:t>) ЛУКЬЯНОВСКОГО КАЗАЧЬЕГО СЕЛЬСКОГО ПОСЕЛЕНИЯ ОДЕССКОГО МУНИЦИПАЛЬНОГО РАЙОНА ОМСКОЙ 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26.11.2019 г. № 2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291B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установлении на территории  Лукьяновского казачьего сельского поселения Одесского муниципального района Омской области  ЗЕМЕЛЬНОГО НАЛОГА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94993" w:rsidRPr="00223017" w:rsidRDefault="00794993" w:rsidP="0028272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223017" w:rsidRDefault="00BB0EBB" w:rsidP="0028272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решение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(КРУГА) ЛУКЬЯНОВСКОГО КАЗАЧЬЕГО СЕЛЬСКОГО ПОСЕЛЕНИЯ ОДЕССКОГО МУНИЦИПАЛЬНОГО РАЙОНА </w:t>
      </w:r>
      <w:r w:rsidR="00282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 ОБЛАСТИ от 26.11.2019 г.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9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91B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установлении на территории  Лукьяновского казачьего сельского поселения Одесского муниципального района Омской области  налога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имущество физических лиц»</w:t>
      </w:r>
    </w:p>
    <w:p w:rsidR="00BB0EBB" w:rsidRPr="00223017" w:rsidRDefault="00BB0EBB" w:rsidP="00BB0EB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Налоговые льготы по земельному налогу, предоставлены на территории </w:t>
      </w:r>
      <w:r w:rsidRPr="00291BA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Лукьяновского казачьего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202</w:t>
      </w:r>
      <w:r w:rsid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следующим категориям:</w:t>
      </w:r>
    </w:p>
    <w:p w:rsidR="00BB0EBB" w:rsidRPr="00340E87" w:rsidRDefault="00BB0EBB" w:rsidP="00BB0EBB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40E87">
        <w:rPr>
          <w:rFonts w:ascii="Times New Roman" w:eastAsia="Times New Roman" w:hAnsi="Times New Roman" w:cs="Times New Roman"/>
          <w:lang w:eastAsia="ru-RU"/>
        </w:rPr>
        <w:t>муниципальным учреждениям;</w:t>
      </w:r>
    </w:p>
    <w:p w:rsidR="00BB0EBB" w:rsidRPr="00340E87" w:rsidRDefault="00BB0EBB" w:rsidP="00BB0EBB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40E87">
        <w:rPr>
          <w:rFonts w:ascii="Times New Roman" w:eastAsia="Times New Roman" w:hAnsi="Times New Roman" w:cs="Times New Roman"/>
          <w:lang w:eastAsia="ru-RU"/>
        </w:rPr>
        <w:t>организациям в отношении земельных участков, занятых муниципальными объектами жилищно-коммунального хозяйства.</w:t>
      </w:r>
    </w:p>
    <w:p w:rsidR="00BB0EBB" w:rsidRDefault="00BB0EBB" w:rsidP="00BB0EBB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Налоговые льготы по налогу на имущество на территории </w:t>
      </w:r>
      <w:r w:rsidRPr="00291BA1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Лукьяновского казачьего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202</w:t>
      </w:r>
      <w:r w:rsid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не предоставлялись.</w:t>
      </w:r>
    </w:p>
    <w:p w:rsidR="00BB0EBB" w:rsidRPr="00E8589F" w:rsidRDefault="00BB0EBB" w:rsidP="00BB0EBB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Общий объем выпадающих доходов</w:t>
      </w:r>
      <w:r w:rsidRPr="00E8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Лукьяновскому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сельскому</w:t>
      </w:r>
      <w:proofErr w:type="gramEnd"/>
      <w:r w:rsidRPr="00E8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поселению в результате предоставления налоговых льгот (налоговых расходов) за 202</w:t>
      </w:r>
      <w:r w:rsid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8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 </w:t>
      </w:r>
      <w:r w:rsidR="00282722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8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8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E85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E8589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числе:</w:t>
      </w:r>
    </w:p>
    <w:p w:rsidR="00BB0EBB" w:rsidRPr="00E8589F" w:rsidRDefault="00BB0EBB" w:rsidP="00BB0EBB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по земельному налогу – </w:t>
      </w:r>
      <w:r w:rsidR="00282722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E85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8589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E858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0EBB" w:rsidRPr="00E8589F" w:rsidRDefault="00BB0EBB" w:rsidP="00BB0EBB">
      <w:pPr>
        <w:spacing w:before="100" w:beforeAutospacing="1"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8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по налогу на имущество физических лиц — 0,0 тыс. руб.</w:t>
      </w:r>
    </w:p>
    <w:p w:rsidR="00794993" w:rsidRPr="00794993" w:rsidRDefault="00794993" w:rsidP="00794993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Соотношение недополученных доходов по местным налогам в результате действия льгот, установленных СОВЕТА (КРУГА) ЛУКЬЯНОВСКОГО КАЗАЧЬЕГО СЕЛЬСКОГО ПОСЕЛЕНИЯ ОДЕССКОГО МУНИЦИПАЛЬНОГО </w:t>
      </w:r>
      <w:proofErr w:type="gramStart"/>
      <w:r w:rsidRP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 (</w:t>
      </w:r>
      <w:proofErr w:type="gramEnd"/>
      <w:r w:rsidRP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</w:t>
      </w:r>
      <w:proofErr w:type="spellStart"/>
      <w:r w:rsidRP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к общему объему поступивших налоговых доходов 3732,384 </w:t>
      </w:r>
      <w:proofErr w:type="spellStart"/>
      <w:r w:rsidRP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(земельный налог – 3611,625 </w:t>
      </w:r>
      <w:proofErr w:type="spellStart"/>
      <w:r w:rsidRP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налог на имущество 120,759  </w:t>
      </w:r>
      <w:proofErr w:type="spellStart"/>
      <w:r w:rsidRP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794993">
        <w:rPr>
          <w:rFonts w:ascii="Times New Roman" w:eastAsia="Times New Roman" w:hAnsi="Times New Roman" w:cs="Times New Roman"/>
          <w:sz w:val="24"/>
          <w:szCs w:val="24"/>
          <w:lang w:eastAsia="ru-RU"/>
        </w:rPr>
        <w:t>.) за 2022 год составляет 0.64 %.</w:t>
      </w:r>
    </w:p>
    <w:p w:rsidR="00BB0EBB" w:rsidRPr="00724622" w:rsidRDefault="00BB0EBB" w:rsidP="00BB0EB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2462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Структура выпадающих доходов от предоставления налоговых льгот (налоговых расходов) на территории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Лукьяновского казачьего</w:t>
      </w:r>
      <w:r w:rsidRPr="0072462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сельского поселения Одесского муниципального района Омской области:</w:t>
      </w:r>
    </w:p>
    <w:p w:rsidR="00BB0EBB" w:rsidRPr="00724622" w:rsidRDefault="00BB0EBB" w:rsidP="00BB0EB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налоговые расходы:</w:t>
      </w:r>
    </w:p>
    <w:p w:rsidR="00BB0EBB" w:rsidRPr="00724622" w:rsidRDefault="00BB0EBB" w:rsidP="00BB0EB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муниципальным учреждениям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8963A8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</w:p>
    <w:p w:rsidR="00BB0EBB" w:rsidRPr="00724622" w:rsidRDefault="00BB0EBB" w:rsidP="00BB0EB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24622">
        <w:rPr>
          <w:rFonts w:ascii="Times New Roman" w:hAnsi="Times New Roman" w:cs="Times New Roman"/>
          <w:sz w:val="24"/>
          <w:szCs w:val="24"/>
        </w:rPr>
        <w:t xml:space="preserve">организации в отношении земельных участков, занятых муниципальными объектами жилищно-коммунального хозяйства – 0 </w:t>
      </w:r>
      <w:proofErr w:type="spellStart"/>
      <w:r w:rsidRPr="00724622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BB0EBB" w:rsidRPr="00724622" w:rsidRDefault="00BB0EBB" w:rsidP="00BB0EB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724622" w:rsidRDefault="00BB0EBB" w:rsidP="00BB0EBB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724622" w:rsidRDefault="00BB0EBB" w:rsidP="00BB0EB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 результатам проведённой оценки эффективности налоговых расходов (налоговых льгот)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Лукьяновского казачьего </w:t>
      </w: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Одесского муниципального района Омской области: </w:t>
      </w:r>
    </w:p>
    <w:p w:rsidR="00BB0EBB" w:rsidRPr="00724622" w:rsidRDefault="00BB0EBB" w:rsidP="00BB0EB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246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Признаны эффективными следующие налоговые льготы:</w:t>
      </w:r>
    </w:p>
    <w:p w:rsidR="00BB0EBB" w:rsidRPr="00724622" w:rsidRDefault="00BB0EBB" w:rsidP="00BB0EBB">
      <w:pPr>
        <w:numPr>
          <w:ilvl w:val="1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освобождение от уплаты земельного налога:</w:t>
      </w:r>
    </w:p>
    <w:p w:rsidR="00BB0EBB" w:rsidRPr="00724622" w:rsidRDefault="00BB0EBB" w:rsidP="00BB0EBB">
      <w:pPr>
        <w:spacing w:before="100" w:beforeAutospacing="1" w:after="100" w:afterAutospacing="1" w:line="240" w:lineRule="auto"/>
        <w:ind w:left="-567" w:firstLine="1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отношении земельных участков, занятых муниципальными учреждениями;</w:t>
      </w:r>
    </w:p>
    <w:p w:rsidR="00BB0EBB" w:rsidRPr="00724622" w:rsidRDefault="00BB0EBB" w:rsidP="00BB0EBB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не востребованностью плательщиками, следующие налоговые льготы признаны неэффективными:</w:t>
      </w:r>
    </w:p>
    <w:p w:rsidR="00BB0EBB" w:rsidRPr="00724622" w:rsidRDefault="00BB0EBB" w:rsidP="00BB0EBB">
      <w:pPr>
        <w:numPr>
          <w:ilvl w:val="1"/>
          <w:numId w:val="3"/>
        </w:numPr>
        <w:spacing w:before="100" w:beforeAutospacing="1" w:after="100" w:afterAutospacing="1"/>
        <w:ind w:left="-567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4622">
        <w:rPr>
          <w:rFonts w:ascii="Times New Roman" w:hAnsi="Times New Roman" w:cs="Times New Roman"/>
          <w:sz w:val="24"/>
          <w:szCs w:val="24"/>
        </w:rPr>
        <w:t>Полное освобождение от уплаты земельного налога: организации в отношении земельных участков, занятых муниципальными объектами жилищно-коммунального хозяйства</w:t>
      </w:r>
    </w:p>
    <w:p w:rsidR="00BB0EBB" w:rsidRPr="00724622" w:rsidRDefault="00BB0EBB" w:rsidP="00BB0EBB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6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</w:p>
    <w:p w:rsidR="00BB0EBB" w:rsidRPr="00724622" w:rsidRDefault="00BB0EBB" w:rsidP="00BB0EBB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проведённой оценки эффективности и обоснованности налоговых льгот (налоговых расходов) предоставляемых отдельным категориям налогоплательщиков можно сделать вывод. Технические налоговые расходы организациям, частично или полностью финансируемым из районного бюджета или бюджета сельского поселения и органам местного самоуправления признать эффективными, так как они имеют исключительно бюджетный эффект, выражающийся в оптимизации расходов местных бюджетов, снижении налоговой нагрузки на учреждения, и сохранить имеющиеся льготы.   </w:t>
      </w:r>
    </w:p>
    <w:p w:rsidR="00BB0EBB" w:rsidRPr="00724622" w:rsidRDefault="00BB0EBB" w:rsidP="00BB0EBB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724622" w:rsidRDefault="00BB0EBB" w:rsidP="00BB0EBB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724622" w:rsidRDefault="00BB0EBB" w:rsidP="00BB0EBB">
      <w:pPr>
        <w:spacing w:after="0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EBB" w:rsidRPr="00724622" w:rsidRDefault="00BB0EBB" w:rsidP="00BB0EBB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0EBB" w:rsidRPr="00724622" w:rsidSect="000B4BC2">
          <w:pgSz w:w="11906" w:h="16838"/>
          <w:pgMar w:top="737" w:right="851" w:bottom="680" w:left="1701" w:header="709" w:footer="709" w:gutter="0"/>
          <w:cols w:space="708"/>
          <w:docGrid w:linePitch="360"/>
        </w:sectPr>
      </w:pP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Лукьяновского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В.С.Бондарь</w:t>
      </w:r>
      <w:proofErr w:type="spellEnd"/>
      <w:r w:rsidRPr="00724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E15611" w:rsidRDefault="00E15611"/>
    <w:sectPr w:rsidR="00E15611" w:rsidSect="00992724">
      <w:pgSz w:w="11906" w:h="16838"/>
      <w:pgMar w:top="567" w:right="85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3DE0"/>
    <w:multiLevelType w:val="multilevel"/>
    <w:tmpl w:val="ED322228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543" w:hanging="390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179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845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511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eastAsia="Times New Roman" w:hint="default"/>
        <w:sz w:val="24"/>
      </w:rPr>
    </w:lvl>
  </w:abstractNum>
  <w:abstractNum w:abstractNumId="1">
    <w:nsid w:val="157B4126"/>
    <w:multiLevelType w:val="hybridMultilevel"/>
    <w:tmpl w:val="D834E8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0E6ED1"/>
    <w:multiLevelType w:val="hybridMultilevel"/>
    <w:tmpl w:val="684C8CCA"/>
    <w:lvl w:ilvl="0" w:tplc="F0CE94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4DFC7E78"/>
    <w:multiLevelType w:val="multilevel"/>
    <w:tmpl w:val="E2649B4E"/>
    <w:lvl w:ilvl="0">
      <w:start w:val="1"/>
      <w:numFmt w:val="decimal"/>
      <w:lvlText w:val="%1."/>
      <w:lvlJc w:val="left"/>
      <w:pPr>
        <w:ind w:left="153" w:hanging="360"/>
      </w:pPr>
    </w:lvl>
    <w:lvl w:ilvl="1">
      <w:start w:val="1"/>
      <w:numFmt w:val="decimal"/>
      <w:isLgl/>
      <w:lvlText w:val="%1.%2"/>
      <w:lvlJc w:val="left"/>
      <w:pPr>
        <w:ind w:left="5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73" w:hanging="1800"/>
      </w:pPr>
      <w:rPr>
        <w:rFonts w:hint="default"/>
      </w:rPr>
    </w:lvl>
  </w:abstractNum>
  <w:abstractNum w:abstractNumId="4">
    <w:nsid w:val="65B06124"/>
    <w:multiLevelType w:val="multilevel"/>
    <w:tmpl w:val="0074A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5A7"/>
    <w:rsid w:val="000F7E2C"/>
    <w:rsid w:val="00111173"/>
    <w:rsid w:val="0013114C"/>
    <w:rsid w:val="00282722"/>
    <w:rsid w:val="002B68BC"/>
    <w:rsid w:val="0040389D"/>
    <w:rsid w:val="00794993"/>
    <w:rsid w:val="008963A8"/>
    <w:rsid w:val="00992724"/>
    <w:rsid w:val="009C35A7"/>
    <w:rsid w:val="00BB0EBB"/>
    <w:rsid w:val="00C069AE"/>
    <w:rsid w:val="00E15611"/>
    <w:rsid w:val="00E4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07487C-8FFF-47DA-B2ED-DEB7D2FF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0E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3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2023-08-01T05:10:00Z</cp:lastPrinted>
  <dcterms:created xsi:type="dcterms:W3CDTF">2023-08-07T09:09:00Z</dcterms:created>
  <dcterms:modified xsi:type="dcterms:W3CDTF">2023-08-07T09:09:00Z</dcterms:modified>
</cp:coreProperties>
</file>