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D2C" w:rsidRDefault="00191D2C" w:rsidP="00191D2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Проект изменений</w:t>
      </w:r>
    </w:p>
    <w:p w:rsidR="00191D2C" w:rsidRDefault="00191D2C" w:rsidP="00191D2C">
      <w:pPr>
        <w:pStyle w:val="ConsPlusNormal"/>
        <w:tabs>
          <w:tab w:val="left" w:pos="2790"/>
          <w:tab w:val="center" w:pos="5037"/>
        </w:tabs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  <w:r w:rsidR="009A4A55">
        <w:rPr>
          <w:rFonts w:ascii="Times New Roman" w:hAnsi="Times New Roman" w:cs="Times New Roman"/>
          <w:b/>
          <w:sz w:val="28"/>
          <w:szCs w:val="28"/>
        </w:rPr>
        <w:t>*</w:t>
      </w:r>
    </w:p>
    <w:p w:rsidR="00191D2C" w:rsidRDefault="00191D2C" w:rsidP="00191D2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36"/>
      <w:bookmarkEnd w:id="1"/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Одесского муниципального района 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</w:p>
    <w:p w:rsidR="00191D2C" w:rsidRDefault="00191D2C" w:rsidP="00191D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6"/>
        <w:gridCol w:w="5104"/>
      </w:tblGrid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программы Одесского муниципального района Омской области (далее - муниципальная программа)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сельского хозяйства и продовольствия администрации Одесского муниципального района Омской области (далее-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УСХиП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), администрации сельских поселений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2021-2026 годы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Устойчивое развитие сельского хозяйства Одесского района</w:t>
            </w:r>
          </w:p>
        </w:tc>
      </w:tr>
      <w:tr w:rsidR="00191D2C" w:rsidTr="00191D2C">
        <w:trPr>
          <w:trHeight w:val="1644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Улучшение финансового состояния малых форм хозяйствования за счет роста объёмов производства и реализации сельскохозяйственной продукции</w:t>
            </w:r>
          </w:p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Обеспечение высококвалифицированными кадрами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АПК и создание условий для привлекательности работы на селе</w:t>
            </w:r>
          </w:p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Содействие эффективному развитию сельскохозяйственных организаций (далее-СХО), крестьянских (фермерских) хозяйств (далее-КФХ) и личных подсобных хозяйств Одесского района (далее-ЛПХ)</w:t>
            </w:r>
          </w:p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эпизодического и ветеринарно-санитарного благополучия Одесского муниципального района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составляет </w:t>
            </w:r>
            <w:r w:rsidR="009A4A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38949750,33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руб., в том числе по годам: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2021 году  - </w:t>
            </w:r>
            <w:r w:rsidR="009A4A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18802765,95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2022 году  - </w:t>
            </w:r>
            <w:r w:rsidR="00A65C1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4761779,81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2023 году  - </w:t>
            </w:r>
            <w:r w:rsidR="00A65C1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4738478,73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2024 году – </w:t>
            </w:r>
            <w:r w:rsidR="00A65C1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4806330,59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 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2025 году – 2930245,15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2026 году – 2910150,10 руб.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A65C14">
              <w:rPr>
                <w:rFonts w:ascii="Times New Roman" w:hAnsi="Times New Roman" w:cs="Times New Roman"/>
                <w:sz w:val="28"/>
                <w:szCs w:val="28"/>
              </w:rPr>
              <w:t>22766532,81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 2021 году -4867369,88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2022 году -</w:t>
            </w:r>
            <w:r w:rsidR="00A65C14">
              <w:rPr>
                <w:rFonts w:ascii="Times New Roman" w:hAnsi="Times New Roman" w:cs="Times New Roman"/>
                <w:sz w:val="28"/>
                <w:szCs w:val="28"/>
              </w:rPr>
              <w:t>4023061,20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2023 году -</w:t>
            </w:r>
            <w:r w:rsidR="00A65C14">
              <w:rPr>
                <w:rFonts w:ascii="Times New Roman" w:hAnsi="Times New Roman" w:cs="Times New Roman"/>
                <w:sz w:val="28"/>
                <w:szCs w:val="28"/>
              </w:rPr>
              <w:t>4005751,45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2024 году -</w:t>
            </w:r>
            <w:r w:rsidR="00A65C14">
              <w:rPr>
                <w:rFonts w:ascii="Times New Roman" w:hAnsi="Times New Roman" w:cs="Times New Roman"/>
                <w:sz w:val="28"/>
                <w:szCs w:val="28"/>
              </w:rPr>
              <w:t>4029955,03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 2025 году -2930245,15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2026 году -2910150,10 руб.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поступлений целевого характера составят </w:t>
            </w:r>
            <w:r w:rsidR="009A4A55">
              <w:rPr>
                <w:rFonts w:ascii="Times New Roman" w:hAnsi="Times New Roman" w:cs="Times New Roman"/>
                <w:sz w:val="28"/>
                <w:szCs w:val="28"/>
              </w:rPr>
              <w:t>16183217,52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2021 году -</w:t>
            </w:r>
            <w:r w:rsidR="009A4A55">
              <w:rPr>
                <w:rFonts w:ascii="Times New Roman" w:hAnsi="Times New Roman" w:cs="Times New Roman"/>
                <w:sz w:val="28"/>
                <w:szCs w:val="28"/>
              </w:rPr>
              <w:t>13935396,07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91D2C" w:rsidRDefault="00191D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-в 2022 году -</w:t>
            </w:r>
            <w:r w:rsidR="00A65C14">
              <w:rPr>
                <w:rFonts w:ascii="Times New Roman" w:hAnsi="Times New Roman" w:cs="Times New Roman"/>
                <w:sz w:val="28"/>
                <w:szCs w:val="28"/>
              </w:rPr>
              <w:t>738718,61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91D2C" w:rsidRDefault="00191D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-в 2023 году -</w:t>
            </w:r>
            <w:r w:rsidR="00A65C14">
              <w:rPr>
                <w:rFonts w:ascii="Times New Roman" w:hAnsi="Times New Roman" w:cs="Times New Roman"/>
                <w:sz w:val="28"/>
                <w:szCs w:val="28"/>
              </w:rPr>
              <w:t>732727,28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A65C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5C14" w:rsidRDefault="00A65C1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-в 2024 году -776375,56 руб.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 w:rsidP="00F5529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Увеличение ежегодного объёма закупа молока в ЛПХ до 6000 тонн;           </w:t>
            </w:r>
          </w:p>
          <w:p w:rsidR="00191D2C" w:rsidRDefault="00191D2C" w:rsidP="00F5529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Увеличение доли руководителей СХО и глав КФХ, специалистов, рабочих массовых профессий, повысивших квалификацию или прошедших профессиональную переподготовку, в общей численности по СХО и КФХ, до 5% в 2026 году</w:t>
            </w:r>
          </w:p>
          <w:p w:rsidR="00191D2C" w:rsidRDefault="00191D2C" w:rsidP="00F5529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Процент выполнения заявок от поселений Одесского муниципального района на отлов безнадзорных животных,% </w:t>
            </w:r>
          </w:p>
        </w:tc>
      </w:tr>
    </w:tbl>
    <w:p w:rsidR="00191D2C" w:rsidRDefault="00191D2C" w:rsidP="00191D2C">
      <w:pPr>
        <w:pStyle w:val="ConsPlusNormal"/>
        <w:rPr>
          <w:rFonts w:ascii="Times New Roman" w:hAnsi="Times New Roman" w:cs="Times New Roman"/>
          <w:sz w:val="20"/>
          <w:szCs w:val="20"/>
        </w:rPr>
      </w:pPr>
      <w:bookmarkStart w:id="2" w:name="P560"/>
      <w:bookmarkEnd w:id="2"/>
    </w:p>
    <w:p w:rsidR="00191D2C" w:rsidRDefault="00785494" w:rsidP="0078549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85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* Муниципальная программа Одесского муниципального района 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</w:t>
      </w:r>
      <w:r w:rsidR="00FF1490">
        <w:rPr>
          <w:rFonts w:ascii="Times New Roman" w:hAnsi="Times New Roman" w:cs="Times New Roman"/>
          <w:sz w:val="28"/>
          <w:szCs w:val="28"/>
        </w:rPr>
        <w:t xml:space="preserve"> утверждена постановлением Главы Одесского муниципального района Омской области от 11.11.2020 № 423</w:t>
      </w:r>
    </w:p>
    <w:p w:rsidR="00191D2C" w:rsidRDefault="00191D2C" w:rsidP="00191D2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19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Calibri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F2998"/>
    <w:multiLevelType w:val="hybridMultilevel"/>
    <w:tmpl w:val="C7F823E0"/>
    <w:lvl w:ilvl="0" w:tplc="14F8E5AE"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2C"/>
    <w:rsid w:val="00191D2C"/>
    <w:rsid w:val="002645ED"/>
    <w:rsid w:val="00431BCA"/>
    <w:rsid w:val="00785494"/>
    <w:rsid w:val="008170BB"/>
    <w:rsid w:val="0089638C"/>
    <w:rsid w:val="009A4A55"/>
    <w:rsid w:val="00A65C14"/>
    <w:rsid w:val="00FF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2A442-51E3-4C99-8802-66480657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2C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D2C"/>
    <w:pPr>
      <w:spacing w:after="160" w:line="256" w:lineRule="auto"/>
      <w:ind w:left="720"/>
      <w:contextualSpacing/>
    </w:pPr>
  </w:style>
  <w:style w:type="paragraph" w:customStyle="1" w:styleId="ConsPlusNormal">
    <w:name w:val="ConsPlusNormal"/>
    <w:qFormat/>
    <w:rsid w:val="00191D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54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4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3134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2</cp:revision>
  <cp:lastPrinted>2021-11-02T06:18:00Z</cp:lastPrinted>
  <dcterms:created xsi:type="dcterms:W3CDTF">2021-11-02T10:15:00Z</dcterms:created>
  <dcterms:modified xsi:type="dcterms:W3CDTF">2021-11-02T10:15:00Z</dcterms:modified>
</cp:coreProperties>
</file>