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82E25" w14:textId="3DBD1617" w:rsidR="00F13012" w:rsidRPr="00B840DF" w:rsidRDefault="00F13012" w:rsidP="00200EBF">
      <w:pPr>
        <w:spacing w:line="276" w:lineRule="auto"/>
        <w:rPr>
          <w:rFonts w:ascii="Tahoma" w:hAnsi="Tahoma" w:cs="Tahoma"/>
          <w:b/>
          <w:strike/>
        </w:rPr>
      </w:pPr>
      <w:bookmarkStart w:id="0" w:name="_Toc293146740"/>
      <w:bookmarkStart w:id="1" w:name="_Toc417655656"/>
    </w:p>
    <w:p w14:paraId="42652D33" w14:textId="77777777" w:rsidR="002516D9" w:rsidRPr="002516D9" w:rsidRDefault="002516D9" w:rsidP="002516D9">
      <w:pPr>
        <w:widowControl w:val="0"/>
        <w:autoSpaceDE w:val="0"/>
        <w:autoSpaceDN w:val="0"/>
        <w:spacing w:line="360" w:lineRule="auto"/>
        <w:jc w:val="right"/>
        <w:rPr>
          <w:b/>
          <w:caps/>
          <w:color w:val="000000"/>
          <w:sz w:val="28"/>
          <w:szCs w:val="28"/>
          <w:lang w:eastAsia="en-US"/>
        </w:rPr>
      </w:pPr>
      <w:r w:rsidRPr="002516D9">
        <w:rPr>
          <w:b/>
          <w:caps/>
          <w:color w:val="000000"/>
          <w:sz w:val="28"/>
          <w:szCs w:val="28"/>
          <w:lang w:eastAsia="en-US"/>
        </w:rPr>
        <w:t>ПРОЕКТ</w:t>
      </w:r>
    </w:p>
    <w:p w14:paraId="3E83CDC7" w14:textId="77777777" w:rsidR="002516D9" w:rsidRPr="002516D9" w:rsidRDefault="002516D9" w:rsidP="002516D9">
      <w:pPr>
        <w:widowControl w:val="0"/>
        <w:autoSpaceDE w:val="0"/>
        <w:autoSpaceDN w:val="0"/>
        <w:spacing w:line="360" w:lineRule="auto"/>
        <w:jc w:val="center"/>
        <w:rPr>
          <w:b/>
          <w:caps/>
          <w:color w:val="000000"/>
          <w:sz w:val="28"/>
          <w:szCs w:val="28"/>
          <w:lang w:eastAsia="en-US"/>
        </w:rPr>
      </w:pPr>
      <w:r w:rsidRPr="002516D9">
        <w:rPr>
          <w:noProof/>
          <w:sz w:val="32"/>
          <w:szCs w:val="32"/>
        </w:rPr>
        <w:drawing>
          <wp:inline distT="0" distB="0" distL="0" distR="0" wp14:anchorId="08D2F95F" wp14:editId="20B570C1">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617A135F" w14:textId="77777777" w:rsidR="002516D9" w:rsidRPr="002516D9" w:rsidRDefault="002516D9" w:rsidP="002516D9">
      <w:pPr>
        <w:jc w:val="center"/>
        <w:rPr>
          <w:rFonts w:eastAsia="Calibri"/>
          <w:b/>
          <w:sz w:val="36"/>
          <w:szCs w:val="36"/>
          <w:lang w:eastAsia="en-US"/>
        </w:rPr>
      </w:pPr>
      <w:r w:rsidRPr="002516D9">
        <w:rPr>
          <w:rFonts w:eastAsia="Calibri"/>
          <w:b/>
          <w:sz w:val="36"/>
          <w:szCs w:val="36"/>
          <w:lang w:eastAsia="en-US"/>
        </w:rPr>
        <w:t>АДМИНИСТРАЦИЯ</w:t>
      </w:r>
    </w:p>
    <w:p w14:paraId="234619AD" w14:textId="77777777" w:rsidR="002516D9" w:rsidRPr="002516D9" w:rsidRDefault="002516D9" w:rsidP="002516D9">
      <w:pPr>
        <w:jc w:val="center"/>
        <w:rPr>
          <w:rFonts w:eastAsia="Calibri"/>
          <w:b/>
          <w:sz w:val="36"/>
          <w:szCs w:val="36"/>
          <w:lang w:eastAsia="en-US"/>
        </w:rPr>
      </w:pPr>
      <w:r w:rsidRPr="002516D9">
        <w:rPr>
          <w:rFonts w:eastAsia="Calibri"/>
          <w:b/>
          <w:sz w:val="36"/>
          <w:szCs w:val="36"/>
          <w:lang w:eastAsia="en-US"/>
        </w:rPr>
        <w:t xml:space="preserve"> ОДЕССКОГО МУНИЦИПАЛЬНОГО РАЙОНА ОМСКОЙ ОБЛАСТИ</w:t>
      </w:r>
    </w:p>
    <w:p w14:paraId="5353C67B" w14:textId="77777777" w:rsidR="002516D9" w:rsidRPr="002516D9" w:rsidRDefault="002516D9" w:rsidP="002516D9">
      <w:pPr>
        <w:rPr>
          <w:rFonts w:eastAsia="Calibri"/>
          <w:b/>
          <w:sz w:val="28"/>
          <w:szCs w:val="28"/>
          <w:lang w:eastAsia="en-US"/>
        </w:rPr>
      </w:pPr>
    </w:p>
    <w:p w14:paraId="4FF24535" w14:textId="77777777" w:rsidR="002516D9" w:rsidRPr="002516D9" w:rsidRDefault="002516D9" w:rsidP="002516D9">
      <w:pPr>
        <w:rPr>
          <w:rFonts w:eastAsia="Calibri"/>
          <w:b/>
          <w:sz w:val="28"/>
          <w:szCs w:val="28"/>
          <w:lang w:eastAsia="en-US"/>
        </w:rPr>
      </w:pPr>
    </w:p>
    <w:p w14:paraId="1C55EB02" w14:textId="77777777" w:rsidR="002516D9" w:rsidRPr="002516D9" w:rsidRDefault="002516D9" w:rsidP="002516D9">
      <w:pPr>
        <w:jc w:val="center"/>
        <w:rPr>
          <w:rFonts w:eastAsia="Calibri"/>
          <w:b/>
          <w:sz w:val="36"/>
          <w:szCs w:val="36"/>
          <w:lang w:eastAsia="en-US"/>
        </w:rPr>
      </w:pPr>
      <w:r w:rsidRPr="002516D9">
        <w:rPr>
          <w:rFonts w:eastAsia="Calibri"/>
          <w:b/>
          <w:sz w:val="36"/>
          <w:szCs w:val="36"/>
          <w:lang w:eastAsia="en-US"/>
        </w:rPr>
        <w:t>ПОСТАНОВЛЕНИЕ</w:t>
      </w:r>
    </w:p>
    <w:p w14:paraId="27255CA8" w14:textId="77777777" w:rsidR="002516D9" w:rsidRPr="002516D9" w:rsidRDefault="002516D9" w:rsidP="002516D9">
      <w:pPr>
        <w:widowControl w:val="0"/>
        <w:autoSpaceDE w:val="0"/>
        <w:autoSpaceDN w:val="0"/>
        <w:jc w:val="both"/>
        <w:rPr>
          <w:sz w:val="28"/>
          <w:szCs w:val="28"/>
        </w:rPr>
      </w:pPr>
    </w:p>
    <w:p w14:paraId="5F6063F5" w14:textId="77777777" w:rsidR="002516D9" w:rsidRPr="002516D9" w:rsidRDefault="002516D9" w:rsidP="002516D9">
      <w:pPr>
        <w:widowControl w:val="0"/>
        <w:autoSpaceDE w:val="0"/>
        <w:autoSpaceDN w:val="0"/>
        <w:jc w:val="both"/>
        <w:rPr>
          <w:sz w:val="28"/>
          <w:szCs w:val="28"/>
        </w:rPr>
      </w:pPr>
    </w:p>
    <w:p w14:paraId="0FE7A06C" w14:textId="77777777" w:rsidR="002516D9" w:rsidRPr="002516D9" w:rsidRDefault="002516D9" w:rsidP="002516D9">
      <w:pPr>
        <w:widowControl w:val="0"/>
        <w:autoSpaceDE w:val="0"/>
        <w:autoSpaceDN w:val="0"/>
        <w:rPr>
          <w:sz w:val="28"/>
          <w:szCs w:val="28"/>
        </w:rPr>
      </w:pPr>
      <w:r w:rsidRPr="002516D9">
        <w:rPr>
          <w:color w:val="000000"/>
          <w:sz w:val="28"/>
          <w:szCs w:val="28"/>
        </w:rPr>
        <w:t xml:space="preserve">____________ года                                                                                       </w:t>
      </w:r>
      <w:r w:rsidRPr="002516D9">
        <w:rPr>
          <w:sz w:val="28"/>
          <w:szCs w:val="28"/>
        </w:rPr>
        <w:t>№___</w:t>
      </w:r>
    </w:p>
    <w:p w14:paraId="440210B9" w14:textId="77777777" w:rsidR="002516D9" w:rsidRPr="002516D9" w:rsidRDefault="002516D9" w:rsidP="002516D9">
      <w:pPr>
        <w:widowControl w:val="0"/>
        <w:autoSpaceDE w:val="0"/>
        <w:autoSpaceDN w:val="0"/>
        <w:jc w:val="both"/>
        <w:rPr>
          <w:sz w:val="28"/>
          <w:szCs w:val="28"/>
        </w:rPr>
      </w:pPr>
    </w:p>
    <w:p w14:paraId="1E48599C" w14:textId="77777777" w:rsidR="002516D9" w:rsidRPr="002516D9" w:rsidRDefault="002516D9" w:rsidP="002516D9">
      <w:pPr>
        <w:widowControl w:val="0"/>
        <w:autoSpaceDE w:val="0"/>
        <w:autoSpaceDN w:val="0"/>
        <w:jc w:val="center"/>
        <w:rPr>
          <w:sz w:val="28"/>
          <w:szCs w:val="28"/>
        </w:rPr>
      </w:pPr>
    </w:p>
    <w:p w14:paraId="58A26553" w14:textId="0A0E3FA0" w:rsidR="002516D9" w:rsidRPr="002516D9" w:rsidRDefault="002516D9" w:rsidP="002516D9">
      <w:pPr>
        <w:shd w:val="clear" w:color="auto" w:fill="FFFFFF"/>
        <w:jc w:val="center"/>
        <w:rPr>
          <w:sz w:val="28"/>
          <w:szCs w:val="28"/>
        </w:rPr>
      </w:pPr>
      <w:r w:rsidRPr="002516D9">
        <w:rPr>
          <w:sz w:val="28"/>
          <w:szCs w:val="28"/>
        </w:rPr>
        <w:t>О внесении изменений в постановление Главы Одесского муниципального района Омской области от 19.12.2022 №52</w:t>
      </w:r>
      <w:r>
        <w:rPr>
          <w:sz w:val="28"/>
          <w:szCs w:val="28"/>
        </w:rPr>
        <w:t>8</w:t>
      </w:r>
      <w:r w:rsidRPr="002516D9">
        <w:rPr>
          <w:sz w:val="28"/>
          <w:szCs w:val="28"/>
        </w:rPr>
        <w:t xml:space="preserve"> «</w:t>
      </w:r>
      <w:r w:rsidRPr="00C3066F">
        <w:rPr>
          <w:sz w:val="28"/>
          <w:szCs w:val="28"/>
        </w:rPr>
        <w:t xml:space="preserve">Об утверждении </w:t>
      </w:r>
      <w:r>
        <w:rPr>
          <w:sz w:val="28"/>
          <w:szCs w:val="28"/>
        </w:rPr>
        <w:t xml:space="preserve">местных </w:t>
      </w:r>
      <w:r w:rsidRPr="00C3066F">
        <w:rPr>
          <w:sz w:val="28"/>
          <w:szCs w:val="28"/>
        </w:rPr>
        <w:t xml:space="preserve">нормативов градостроительного проектирования </w:t>
      </w:r>
      <w:proofErr w:type="spellStart"/>
      <w:r>
        <w:rPr>
          <w:sz w:val="28"/>
          <w:szCs w:val="28"/>
        </w:rPr>
        <w:t>Буняковского</w:t>
      </w:r>
      <w:proofErr w:type="spellEnd"/>
      <w:r>
        <w:rPr>
          <w:sz w:val="28"/>
          <w:szCs w:val="28"/>
        </w:rPr>
        <w:t xml:space="preserve"> </w:t>
      </w:r>
      <w:r w:rsidRPr="00C3066F">
        <w:rPr>
          <w:sz w:val="28"/>
          <w:szCs w:val="28"/>
        </w:rPr>
        <w:t>сельского поселения Одесского муниц</w:t>
      </w:r>
      <w:r>
        <w:rPr>
          <w:sz w:val="28"/>
          <w:szCs w:val="28"/>
        </w:rPr>
        <w:t>ипального района Омской области</w:t>
      </w:r>
      <w:r w:rsidRPr="002516D9">
        <w:rPr>
          <w:sz w:val="28"/>
          <w:szCs w:val="28"/>
        </w:rPr>
        <w:t>»</w:t>
      </w:r>
    </w:p>
    <w:p w14:paraId="69160F12" w14:textId="77777777" w:rsidR="002516D9" w:rsidRPr="002516D9" w:rsidRDefault="002516D9" w:rsidP="002516D9">
      <w:pPr>
        <w:shd w:val="clear" w:color="auto" w:fill="FFFFFF"/>
        <w:jc w:val="center"/>
        <w:rPr>
          <w:sz w:val="28"/>
          <w:szCs w:val="28"/>
        </w:rPr>
      </w:pPr>
    </w:p>
    <w:p w14:paraId="0E4D114A" w14:textId="77777777" w:rsidR="002516D9" w:rsidRPr="002516D9" w:rsidRDefault="002516D9" w:rsidP="002516D9">
      <w:pPr>
        <w:shd w:val="clear" w:color="auto" w:fill="FFFFFF"/>
        <w:jc w:val="center"/>
        <w:rPr>
          <w:sz w:val="28"/>
          <w:szCs w:val="28"/>
        </w:rPr>
      </w:pPr>
    </w:p>
    <w:p w14:paraId="3D9CFF00" w14:textId="77777777" w:rsidR="002516D9" w:rsidRPr="002516D9" w:rsidRDefault="002516D9" w:rsidP="002516D9">
      <w:pPr>
        <w:widowControl w:val="0"/>
        <w:autoSpaceDE w:val="0"/>
        <w:autoSpaceDN w:val="0"/>
        <w:ind w:firstLine="708"/>
        <w:jc w:val="both"/>
        <w:rPr>
          <w:sz w:val="28"/>
          <w:szCs w:val="28"/>
          <w:lang w:eastAsia="ar-SA"/>
        </w:rPr>
      </w:pPr>
      <w:r w:rsidRPr="002516D9">
        <w:rPr>
          <w:sz w:val="28"/>
          <w:szCs w:val="28"/>
        </w:rPr>
        <w:t>В соответствии с Градостроительным кодексом Российской Федерации, Гражданским кодексом Российской Федерации</w:t>
      </w:r>
      <w:r w:rsidRPr="002516D9">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2516D9">
        <w:rPr>
          <w:spacing w:val="-1"/>
          <w:sz w:val="28"/>
          <w:szCs w:val="28"/>
          <w:lang w:eastAsia="ar-SA"/>
        </w:rPr>
        <w:t>Одесского муниципального района Омской области</w:t>
      </w:r>
      <w:r w:rsidRPr="002516D9">
        <w:rPr>
          <w:spacing w:val="16"/>
          <w:sz w:val="28"/>
          <w:szCs w:val="28"/>
          <w:lang w:eastAsia="ar-SA"/>
        </w:rPr>
        <w:t>,</w:t>
      </w:r>
    </w:p>
    <w:p w14:paraId="4AEF88E7" w14:textId="77777777" w:rsidR="002516D9" w:rsidRPr="002516D9" w:rsidRDefault="002516D9" w:rsidP="002516D9">
      <w:pPr>
        <w:widowControl w:val="0"/>
        <w:tabs>
          <w:tab w:val="left" w:pos="1134"/>
        </w:tabs>
        <w:autoSpaceDE w:val="0"/>
        <w:autoSpaceDN w:val="0"/>
        <w:jc w:val="both"/>
        <w:rPr>
          <w:sz w:val="28"/>
          <w:szCs w:val="28"/>
        </w:rPr>
      </w:pPr>
      <w:r w:rsidRPr="002516D9">
        <w:rPr>
          <w:b/>
          <w:sz w:val="28"/>
          <w:szCs w:val="28"/>
        </w:rPr>
        <w:t>ПОСТАНОВЛЯЕТ</w:t>
      </w:r>
      <w:r w:rsidRPr="002516D9">
        <w:rPr>
          <w:sz w:val="28"/>
          <w:szCs w:val="28"/>
        </w:rPr>
        <w:t>:</w:t>
      </w:r>
    </w:p>
    <w:p w14:paraId="6263E0F4" w14:textId="56F0A5EB" w:rsidR="002516D9" w:rsidRPr="002516D9" w:rsidRDefault="002516D9" w:rsidP="002516D9">
      <w:pPr>
        <w:jc w:val="both"/>
        <w:rPr>
          <w:sz w:val="28"/>
          <w:szCs w:val="28"/>
        </w:rPr>
      </w:pPr>
      <w:r w:rsidRPr="002516D9">
        <w:rPr>
          <w:sz w:val="28"/>
          <w:szCs w:val="28"/>
        </w:rPr>
        <w:tab/>
        <w:t>1. Приложение к постановлению Главы Одесского муниципального района Омской области от 19.12.2022 №52</w:t>
      </w:r>
      <w:r>
        <w:rPr>
          <w:sz w:val="28"/>
          <w:szCs w:val="28"/>
        </w:rPr>
        <w:t>8</w:t>
      </w:r>
      <w:r w:rsidRPr="002516D9">
        <w:rPr>
          <w:sz w:val="28"/>
          <w:szCs w:val="28"/>
        </w:rPr>
        <w:t xml:space="preserve"> «</w:t>
      </w:r>
      <w:r w:rsidRPr="002516D9">
        <w:rPr>
          <w:sz w:val="28"/>
          <w:szCs w:val="28"/>
        </w:rPr>
        <w:t xml:space="preserve">Об утверждении местных нормативов градостроительного проектирования </w:t>
      </w:r>
      <w:proofErr w:type="spellStart"/>
      <w:r w:rsidRPr="002516D9">
        <w:rPr>
          <w:sz w:val="28"/>
          <w:szCs w:val="28"/>
        </w:rPr>
        <w:t>Буняковского</w:t>
      </w:r>
      <w:proofErr w:type="spellEnd"/>
      <w:r w:rsidRPr="002516D9">
        <w:rPr>
          <w:sz w:val="28"/>
          <w:szCs w:val="28"/>
        </w:rPr>
        <w:t xml:space="preserve"> сельского поселения Одесского муниципального района Омской области</w:t>
      </w:r>
      <w:r w:rsidRPr="002516D9">
        <w:rPr>
          <w:sz w:val="28"/>
          <w:szCs w:val="28"/>
        </w:rPr>
        <w:t xml:space="preserve">» изложить в новой редакции согласно приложению к настоящему постановлению. </w:t>
      </w:r>
    </w:p>
    <w:p w14:paraId="2CB9E515" w14:textId="77777777" w:rsidR="002516D9" w:rsidRPr="002516D9" w:rsidRDefault="002516D9" w:rsidP="002516D9">
      <w:pPr>
        <w:widowControl w:val="0"/>
        <w:autoSpaceDE w:val="0"/>
        <w:autoSpaceDN w:val="0"/>
        <w:ind w:firstLine="567"/>
        <w:jc w:val="both"/>
        <w:rPr>
          <w:sz w:val="28"/>
          <w:szCs w:val="28"/>
        </w:rPr>
      </w:pPr>
      <w:r w:rsidRPr="002516D9">
        <w:rPr>
          <w:sz w:val="28"/>
          <w:szCs w:val="28"/>
        </w:rPr>
        <w:t>2.  Поручить отделу строительства, архитектуры и ЖКХ Администрации Одесского муниципального района Омской области:</w:t>
      </w:r>
    </w:p>
    <w:p w14:paraId="72961471" w14:textId="77777777" w:rsidR="002516D9" w:rsidRPr="002516D9" w:rsidRDefault="002516D9" w:rsidP="002516D9">
      <w:pPr>
        <w:widowControl w:val="0"/>
        <w:autoSpaceDE w:val="0"/>
        <w:autoSpaceDN w:val="0"/>
        <w:ind w:firstLine="567"/>
        <w:jc w:val="both"/>
        <w:rPr>
          <w:sz w:val="28"/>
          <w:szCs w:val="28"/>
        </w:rPr>
      </w:pPr>
      <w:r w:rsidRPr="002516D9">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2516D9">
          <w:rPr>
            <w:sz w:val="28"/>
            <w:szCs w:val="28"/>
          </w:rPr>
          <w:t>https://odesskij-r52.gosweb.gosuslugi.ru</w:t>
        </w:r>
      </w:hyperlink>
      <w:r w:rsidRPr="002516D9">
        <w:rPr>
          <w:sz w:val="28"/>
          <w:szCs w:val="28"/>
        </w:rPr>
        <w:t>.</w:t>
      </w:r>
    </w:p>
    <w:p w14:paraId="029B2DA3" w14:textId="77777777" w:rsidR="002516D9" w:rsidRPr="002516D9" w:rsidRDefault="002516D9" w:rsidP="002516D9">
      <w:pPr>
        <w:widowControl w:val="0"/>
        <w:autoSpaceDE w:val="0"/>
        <w:autoSpaceDN w:val="0"/>
        <w:ind w:firstLine="567"/>
        <w:jc w:val="both"/>
        <w:rPr>
          <w:sz w:val="28"/>
          <w:szCs w:val="28"/>
        </w:rPr>
      </w:pPr>
      <w:r w:rsidRPr="002516D9">
        <w:rPr>
          <w:sz w:val="28"/>
          <w:szCs w:val="28"/>
        </w:rPr>
        <w:t xml:space="preserve">2.2. Обеспечить доступ к нормативам градостроительного проектирования </w:t>
      </w:r>
      <w:r w:rsidRPr="002516D9">
        <w:rPr>
          <w:sz w:val="28"/>
          <w:szCs w:val="28"/>
        </w:rPr>
        <w:lastRenderedPageBreak/>
        <w:t>для Одесского муниципального района Омской области на официальном сайте федеральной системы территориального планирования.</w:t>
      </w:r>
    </w:p>
    <w:p w14:paraId="16327FFD" w14:textId="77777777" w:rsidR="002516D9" w:rsidRPr="002516D9" w:rsidRDefault="002516D9" w:rsidP="002516D9">
      <w:pPr>
        <w:widowControl w:val="0"/>
        <w:autoSpaceDE w:val="0"/>
        <w:autoSpaceDN w:val="0"/>
        <w:ind w:firstLine="567"/>
        <w:jc w:val="both"/>
        <w:rPr>
          <w:color w:val="FF0000"/>
          <w:sz w:val="28"/>
          <w:szCs w:val="28"/>
        </w:rPr>
      </w:pPr>
      <w:r w:rsidRPr="002516D9">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2A64C21D" w14:textId="77777777" w:rsidR="002516D9" w:rsidRPr="002516D9" w:rsidRDefault="002516D9" w:rsidP="002516D9">
      <w:pPr>
        <w:widowControl w:val="0"/>
        <w:autoSpaceDE w:val="0"/>
        <w:autoSpaceDN w:val="0"/>
        <w:adjustRightInd w:val="0"/>
        <w:ind w:firstLine="567"/>
        <w:jc w:val="both"/>
        <w:rPr>
          <w:sz w:val="28"/>
          <w:szCs w:val="28"/>
        </w:rPr>
      </w:pPr>
      <w:r w:rsidRPr="002516D9">
        <w:rPr>
          <w:color w:val="000000"/>
          <w:sz w:val="28"/>
          <w:szCs w:val="28"/>
        </w:rPr>
        <w:t xml:space="preserve">3.  </w:t>
      </w:r>
      <w:r w:rsidRPr="002516D9">
        <w:rPr>
          <w:sz w:val="28"/>
          <w:szCs w:val="28"/>
        </w:rPr>
        <w:t xml:space="preserve">Контроль исполнения настоящего постановления возложить на Е.И. </w:t>
      </w:r>
      <w:proofErr w:type="spellStart"/>
      <w:r w:rsidRPr="002516D9">
        <w:rPr>
          <w:sz w:val="28"/>
          <w:szCs w:val="28"/>
        </w:rPr>
        <w:t>Живагу</w:t>
      </w:r>
      <w:proofErr w:type="spellEnd"/>
      <w:r w:rsidRPr="002516D9">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76779BAA" w14:textId="77777777" w:rsidR="002516D9" w:rsidRPr="002516D9" w:rsidRDefault="002516D9" w:rsidP="002516D9">
      <w:pPr>
        <w:spacing w:line="276" w:lineRule="auto"/>
        <w:rPr>
          <w:sz w:val="28"/>
          <w:szCs w:val="28"/>
        </w:rPr>
      </w:pPr>
    </w:p>
    <w:p w14:paraId="659BAD62" w14:textId="77777777" w:rsidR="002516D9" w:rsidRPr="002516D9" w:rsidRDefault="002516D9" w:rsidP="002516D9">
      <w:pPr>
        <w:spacing w:line="276" w:lineRule="auto"/>
        <w:rPr>
          <w:sz w:val="28"/>
          <w:szCs w:val="28"/>
        </w:rPr>
      </w:pPr>
    </w:p>
    <w:p w14:paraId="205786B5" w14:textId="691A1B75" w:rsidR="002516D9" w:rsidRPr="002516D9" w:rsidRDefault="002516D9" w:rsidP="002516D9">
      <w:pPr>
        <w:widowControl w:val="0"/>
        <w:autoSpaceDE w:val="0"/>
        <w:autoSpaceDN w:val="0"/>
        <w:adjustRightInd w:val="0"/>
        <w:jc w:val="both"/>
        <w:rPr>
          <w:sz w:val="28"/>
          <w:szCs w:val="28"/>
        </w:rPr>
      </w:pPr>
      <w:r w:rsidRPr="002516D9">
        <w:rPr>
          <w:sz w:val="28"/>
          <w:szCs w:val="28"/>
        </w:rPr>
        <w:t xml:space="preserve">Глава                                                                                              </w:t>
      </w:r>
      <w:r>
        <w:rPr>
          <w:sz w:val="28"/>
          <w:szCs w:val="28"/>
        </w:rPr>
        <w:t xml:space="preserve">    </w:t>
      </w:r>
      <w:r w:rsidRPr="002516D9">
        <w:rPr>
          <w:sz w:val="28"/>
          <w:szCs w:val="28"/>
        </w:rPr>
        <w:t xml:space="preserve">   Е.Ю. Журавлёв</w:t>
      </w:r>
    </w:p>
    <w:p w14:paraId="58D79C21" w14:textId="77777777" w:rsidR="002516D9" w:rsidRPr="002516D9" w:rsidRDefault="002516D9" w:rsidP="002516D9">
      <w:pPr>
        <w:spacing w:line="276" w:lineRule="auto"/>
        <w:rPr>
          <w:rFonts w:ascii="Tahoma" w:hAnsi="Tahoma" w:cs="Tahoma"/>
          <w:b/>
          <w:strike/>
        </w:rPr>
      </w:pPr>
    </w:p>
    <w:p w14:paraId="628D77AD" w14:textId="77777777" w:rsidR="002516D9" w:rsidRPr="002516D9" w:rsidRDefault="002516D9" w:rsidP="002516D9">
      <w:pPr>
        <w:spacing w:line="276" w:lineRule="auto"/>
        <w:rPr>
          <w:rFonts w:ascii="Tahoma" w:hAnsi="Tahoma" w:cs="Tahoma"/>
          <w:b/>
          <w:strike/>
        </w:rPr>
      </w:pPr>
    </w:p>
    <w:p w14:paraId="683511F2" w14:textId="77777777" w:rsidR="002516D9" w:rsidRPr="002516D9" w:rsidRDefault="002516D9" w:rsidP="002516D9">
      <w:pPr>
        <w:spacing w:line="276" w:lineRule="auto"/>
        <w:rPr>
          <w:rFonts w:ascii="Tahoma" w:hAnsi="Tahoma" w:cs="Tahoma"/>
          <w:b/>
          <w:strike/>
        </w:rPr>
      </w:pPr>
    </w:p>
    <w:p w14:paraId="56FE528B" w14:textId="77777777" w:rsidR="002516D9" w:rsidRPr="002516D9" w:rsidRDefault="002516D9" w:rsidP="002516D9">
      <w:pPr>
        <w:spacing w:line="276" w:lineRule="auto"/>
        <w:rPr>
          <w:rFonts w:ascii="Tahoma" w:hAnsi="Tahoma" w:cs="Tahoma"/>
          <w:b/>
          <w:strike/>
        </w:rPr>
      </w:pPr>
    </w:p>
    <w:p w14:paraId="75B19255" w14:textId="77777777" w:rsidR="002516D9" w:rsidRPr="002516D9" w:rsidRDefault="002516D9" w:rsidP="002516D9">
      <w:pPr>
        <w:spacing w:line="276" w:lineRule="auto"/>
        <w:rPr>
          <w:rFonts w:ascii="Tahoma" w:hAnsi="Tahoma" w:cs="Tahoma"/>
          <w:b/>
          <w:strike/>
        </w:rPr>
      </w:pPr>
    </w:p>
    <w:p w14:paraId="3847C00A" w14:textId="77777777" w:rsidR="002516D9" w:rsidRPr="002516D9" w:rsidRDefault="002516D9" w:rsidP="002516D9">
      <w:pPr>
        <w:spacing w:line="276" w:lineRule="auto"/>
        <w:rPr>
          <w:rFonts w:ascii="Tahoma" w:hAnsi="Tahoma" w:cs="Tahoma"/>
          <w:b/>
          <w:strike/>
        </w:rPr>
      </w:pPr>
    </w:p>
    <w:p w14:paraId="339F0E89" w14:textId="77777777" w:rsidR="002516D9" w:rsidRPr="002516D9" w:rsidRDefault="002516D9" w:rsidP="002516D9">
      <w:pPr>
        <w:spacing w:line="276" w:lineRule="auto"/>
        <w:rPr>
          <w:rFonts w:ascii="Tahoma" w:hAnsi="Tahoma" w:cs="Tahoma"/>
          <w:b/>
          <w:strike/>
        </w:rPr>
      </w:pPr>
    </w:p>
    <w:p w14:paraId="77FD5B82" w14:textId="77777777" w:rsidR="002516D9" w:rsidRPr="002516D9" w:rsidRDefault="002516D9" w:rsidP="002516D9">
      <w:pPr>
        <w:spacing w:line="276" w:lineRule="auto"/>
        <w:rPr>
          <w:rFonts w:ascii="Tahoma" w:hAnsi="Tahoma" w:cs="Tahoma"/>
          <w:b/>
          <w:strike/>
        </w:rPr>
      </w:pPr>
    </w:p>
    <w:p w14:paraId="4DAC7DD7" w14:textId="77777777" w:rsidR="002516D9" w:rsidRPr="002516D9" w:rsidRDefault="002516D9" w:rsidP="002516D9">
      <w:pPr>
        <w:spacing w:line="276" w:lineRule="auto"/>
        <w:rPr>
          <w:rFonts w:ascii="Tahoma" w:hAnsi="Tahoma" w:cs="Tahoma"/>
          <w:b/>
          <w:strike/>
        </w:rPr>
      </w:pPr>
    </w:p>
    <w:p w14:paraId="6D64856F" w14:textId="77777777" w:rsidR="002516D9" w:rsidRPr="002516D9" w:rsidRDefault="002516D9" w:rsidP="002516D9">
      <w:pPr>
        <w:spacing w:line="276" w:lineRule="auto"/>
        <w:rPr>
          <w:rFonts w:ascii="Tahoma" w:hAnsi="Tahoma" w:cs="Tahoma"/>
          <w:b/>
          <w:strike/>
        </w:rPr>
      </w:pPr>
    </w:p>
    <w:p w14:paraId="445FD57B" w14:textId="77777777" w:rsidR="002516D9" w:rsidRPr="002516D9" w:rsidRDefault="002516D9" w:rsidP="002516D9">
      <w:pPr>
        <w:spacing w:line="276" w:lineRule="auto"/>
        <w:rPr>
          <w:rFonts w:ascii="Tahoma" w:hAnsi="Tahoma" w:cs="Tahoma"/>
          <w:b/>
          <w:strike/>
        </w:rPr>
      </w:pPr>
    </w:p>
    <w:p w14:paraId="2B8DA7BA" w14:textId="77777777" w:rsidR="002516D9" w:rsidRPr="002516D9" w:rsidRDefault="002516D9" w:rsidP="002516D9">
      <w:pPr>
        <w:spacing w:line="276" w:lineRule="auto"/>
        <w:rPr>
          <w:rFonts w:ascii="Tahoma" w:hAnsi="Tahoma" w:cs="Tahoma"/>
          <w:b/>
          <w:strike/>
        </w:rPr>
      </w:pPr>
    </w:p>
    <w:p w14:paraId="74684E74" w14:textId="77777777" w:rsidR="002516D9" w:rsidRPr="002516D9" w:rsidRDefault="002516D9" w:rsidP="002516D9">
      <w:pPr>
        <w:spacing w:line="276" w:lineRule="auto"/>
        <w:rPr>
          <w:rFonts w:ascii="Tahoma" w:hAnsi="Tahoma" w:cs="Tahoma"/>
          <w:b/>
          <w:strike/>
        </w:rPr>
      </w:pPr>
    </w:p>
    <w:p w14:paraId="6096A7B5" w14:textId="77777777" w:rsidR="002516D9" w:rsidRPr="002516D9" w:rsidRDefault="002516D9" w:rsidP="002516D9">
      <w:pPr>
        <w:spacing w:line="276" w:lineRule="auto"/>
        <w:rPr>
          <w:rFonts w:ascii="Tahoma" w:hAnsi="Tahoma" w:cs="Tahoma"/>
          <w:b/>
          <w:strike/>
        </w:rPr>
      </w:pPr>
    </w:p>
    <w:p w14:paraId="0EACB66E" w14:textId="77777777" w:rsidR="002516D9" w:rsidRPr="002516D9" w:rsidRDefault="002516D9" w:rsidP="002516D9">
      <w:pPr>
        <w:spacing w:line="276" w:lineRule="auto"/>
        <w:rPr>
          <w:rFonts w:ascii="Tahoma" w:hAnsi="Tahoma" w:cs="Tahoma"/>
          <w:b/>
          <w:strike/>
        </w:rPr>
      </w:pPr>
    </w:p>
    <w:p w14:paraId="12DF4E1D" w14:textId="77777777" w:rsidR="002516D9" w:rsidRPr="002516D9" w:rsidRDefault="002516D9" w:rsidP="002516D9">
      <w:pPr>
        <w:spacing w:line="276" w:lineRule="auto"/>
        <w:rPr>
          <w:rFonts w:ascii="Tahoma" w:hAnsi="Tahoma" w:cs="Tahoma"/>
          <w:b/>
          <w:strike/>
        </w:rPr>
      </w:pPr>
    </w:p>
    <w:p w14:paraId="1BC47233" w14:textId="77777777" w:rsidR="002516D9" w:rsidRPr="002516D9" w:rsidRDefault="002516D9" w:rsidP="002516D9">
      <w:pPr>
        <w:spacing w:line="276" w:lineRule="auto"/>
        <w:rPr>
          <w:rFonts w:ascii="Tahoma" w:hAnsi="Tahoma" w:cs="Tahoma"/>
          <w:b/>
          <w:strike/>
        </w:rPr>
      </w:pPr>
    </w:p>
    <w:p w14:paraId="5A5DC2D3" w14:textId="77777777" w:rsidR="002516D9" w:rsidRPr="002516D9" w:rsidRDefault="002516D9" w:rsidP="002516D9">
      <w:pPr>
        <w:spacing w:line="276" w:lineRule="auto"/>
        <w:rPr>
          <w:rFonts w:ascii="Tahoma" w:hAnsi="Tahoma" w:cs="Tahoma"/>
          <w:b/>
          <w:strike/>
        </w:rPr>
      </w:pPr>
    </w:p>
    <w:p w14:paraId="5A08109C" w14:textId="77777777" w:rsidR="002516D9" w:rsidRPr="002516D9" w:rsidRDefault="002516D9" w:rsidP="002516D9">
      <w:pPr>
        <w:spacing w:line="276" w:lineRule="auto"/>
        <w:rPr>
          <w:rFonts w:ascii="Tahoma" w:hAnsi="Tahoma" w:cs="Tahoma"/>
          <w:b/>
          <w:strike/>
        </w:rPr>
      </w:pPr>
    </w:p>
    <w:p w14:paraId="02722976" w14:textId="77777777" w:rsidR="002516D9" w:rsidRPr="002516D9" w:rsidRDefault="002516D9" w:rsidP="002516D9">
      <w:pPr>
        <w:spacing w:line="276" w:lineRule="auto"/>
        <w:rPr>
          <w:rFonts w:ascii="Tahoma" w:hAnsi="Tahoma" w:cs="Tahoma"/>
          <w:b/>
          <w:strike/>
        </w:rPr>
      </w:pPr>
    </w:p>
    <w:p w14:paraId="70AD3FD9" w14:textId="77777777" w:rsidR="002516D9" w:rsidRPr="002516D9" w:rsidRDefault="002516D9" w:rsidP="002516D9">
      <w:pPr>
        <w:spacing w:line="276" w:lineRule="auto"/>
        <w:rPr>
          <w:rFonts w:ascii="Tahoma" w:hAnsi="Tahoma" w:cs="Tahoma"/>
          <w:b/>
          <w:strike/>
        </w:rPr>
      </w:pPr>
    </w:p>
    <w:p w14:paraId="41775993" w14:textId="77777777" w:rsidR="002516D9" w:rsidRPr="002516D9" w:rsidRDefault="002516D9" w:rsidP="002516D9">
      <w:pPr>
        <w:spacing w:line="276" w:lineRule="auto"/>
        <w:rPr>
          <w:rFonts w:ascii="Tahoma" w:hAnsi="Tahoma" w:cs="Tahoma"/>
          <w:b/>
          <w:strike/>
        </w:rPr>
      </w:pPr>
    </w:p>
    <w:p w14:paraId="1AB442FB" w14:textId="77777777" w:rsidR="002516D9" w:rsidRPr="002516D9" w:rsidRDefault="002516D9" w:rsidP="002516D9">
      <w:pPr>
        <w:spacing w:line="276" w:lineRule="auto"/>
        <w:rPr>
          <w:rFonts w:ascii="Tahoma" w:hAnsi="Tahoma" w:cs="Tahoma"/>
          <w:b/>
          <w:strike/>
        </w:rPr>
      </w:pPr>
    </w:p>
    <w:p w14:paraId="107A6437" w14:textId="77777777" w:rsidR="002516D9" w:rsidRPr="002516D9" w:rsidRDefault="002516D9" w:rsidP="002516D9">
      <w:pPr>
        <w:spacing w:line="276" w:lineRule="auto"/>
        <w:rPr>
          <w:rFonts w:ascii="Tahoma" w:hAnsi="Tahoma" w:cs="Tahoma"/>
          <w:b/>
          <w:strike/>
        </w:rPr>
      </w:pPr>
    </w:p>
    <w:p w14:paraId="42633AF7" w14:textId="77777777" w:rsidR="002516D9" w:rsidRPr="002516D9" w:rsidRDefault="002516D9" w:rsidP="002516D9">
      <w:pPr>
        <w:spacing w:line="276" w:lineRule="auto"/>
        <w:rPr>
          <w:rFonts w:ascii="Tahoma" w:hAnsi="Tahoma" w:cs="Tahoma"/>
          <w:b/>
          <w:strike/>
        </w:rPr>
      </w:pPr>
    </w:p>
    <w:p w14:paraId="73D9FD47" w14:textId="77777777" w:rsidR="002516D9" w:rsidRPr="002516D9" w:rsidRDefault="002516D9" w:rsidP="002516D9">
      <w:pPr>
        <w:spacing w:line="276" w:lineRule="auto"/>
        <w:rPr>
          <w:rFonts w:ascii="Tahoma" w:hAnsi="Tahoma" w:cs="Tahoma"/>
          <w:b/>
          <w:strike/>
        </w:rPr>
      </w:pPr>
    </w:p>
    <w:p w14:paraId="0CD68E0C" w14:textId="77777777" w:rsidR="002516D9" w:rsidRPr="002516D9" w:rsidRDefault="002516D9" w:rsidP="002516D9">
      <w:pPr>
        <w:spacing w:line="276" w:lineRule="auto"/>
        <w:rPr>
          <w:rFonts w:ascii="Tahoma" w:hAnsi="Tahoma" w:cs="Tahoma"/>
          <w:b/>
          <w:strike/>
        </w:rPr>
      </w:pPr>
    </w:p>
    <w:p w14:paraId="1E142293" w14:textId="77777777" w:rsidR="002516D9" w:rsidRPr="002516D9" w:rsidRDefault="002516D9" w:rsidP="002516D9">
      <w:pPr>
        <w:spacing w:line="276" w:lineRule="auto"/>
        <w:rPr>
          <w:rFonts w:ascii="Tahoma" w:hAnsi="Tahoma" w:cs="Tahoma"/>
          <w:b/>
          <w:strike/>
        </w:rPr>
      </w:pPr>
    </w:p>
    <w:p w14:paraId="057F2E6F" w14:textId="77777777" w:rsidR="002516D9" w:rsidRPr="002516D9" w:rsidRDefault="002516D9" w:rsidP="002516D9">
      <w:pPr>
        <w:spacing w:line="276" w:lineRule="auto"/>
        <w:rPr>
          <w:rFonts w:ascii="Tahoma" w:hAnsi="Tahoma" w:cs="Tahoma"/>
          <w:b/>
          <w:strike/>
        </w:rPr>
      </w:pPr>
    </w:p>
    <w:p w14:paraId="7B25014F" w14:textId="77777777" w:rsidR="002516D9" w:rsidRPr="002516D9" w:rsidRDefault="002516D9" w:rsidP="002516D9">
      <w:pPr>
        <w:rPr>
          <w:rFonts w:ascii="Tahoma" w:hAnsi="Tahoma" w:cs="Tahoma"/>
          <w:b/>
          <w:strike/>
        </w:rPr>
      </w:pPr>
    </w:p>
    <w:p w14:paraId="55B01B40" w14:textId="77777777" w:rsidR="002516D9" w:rsidRPr="002516D9" w:rsidRDefault="002516D9" w:rsidP="002516D9">
      <w:pPr>
        <w:rPr>
          <w:rFonts w:ascii="Tahoma" w:hAnsi="Tahoma" w:cs="Tahoma"/>
          <w:b/>
          <w:strike/>
        </w:rPr>
      </w:pPr>
    </w:p>
    <w:p w14:paraId="60124149" w14:textId="77777777" w:rsidR="002516D9" w:rsidRPr="002516D9" w:rsidRDefault="002516D9" w:rsidP="002516D9">
      <w:pPr>
        <w:rPr>
          <w:b/>
        </w:rPr>
      </w:pPr>
    </w:p>
    <w:p w14:paraId="375F81F5" w14:textId="77777777" w:rsidR="002516D9" w:rsidRPr="002516D9" w:rsidRDefault="002516D9" w:rsidP="002516D9">
      <w:pPr>
        <w:spacing w:line="276" w:lineRule="auto"/>
        <w:ind w:left="4536"/>
        <w:rPr>
          <w:lang w:eastAsia="en-US"/>
        </w:rPr>
      </w:pPr>
      <w:r w:rsidRPr="002516D9">
        <w:rPr>
          <w:lang w:eastAsia="en-US"/>
        </w:rPr>
        <w:lastRenderedPageBreak/>
        <w:t>Приложение</w:t>
      </w:r>
    </w:p>
    <w:p w14:paraId="6609782E" w14:textId="77777777" w:rsidR="002516D9" w:rsidRPr="002516D9" w:rsidRDefault="002516D9" w:rsidP="002516D9">
      <w:pPr>
        <w:spacing w:line="276" w:lineRule="auto"/>
        <w:ind w:left="4536"/>
        <w:rPr>
          <w:lang w:eastAsia="en-US"/>
        </w:rPr>
      </w:pPr>
      <w:r w:rsidRPr="002516D9">
        <w:rPr>
          <w:lang w:eastAsia="en-US"/>
        </w:rPr>
        <w:t xml:space="preserve">к постановлению Администрации Одесского муниципального района Омской области </w:t>
      </w:r>
      <w:proofErr w:type="gramStart"/>
      <w:r w:rsidRPr="002516D9">
        <w:rPr>
          <w:lang w:eastAsia="en-US"/>
        </w:rPr>
        <w:t>от</w:t>
      </w:r>
      <w:proofErr w:type="gramEnd"/>
      <w:r w:rsidRPr="002516D9">
        <w:rPr>
          <w:lang w:eastAsia="en-US"/>
        </w:rPr>
        <w:t xml:space="preserve"> ___________ №_____</w:t>
      </w:r>
    </w:p>
    <w:p w14:paraId="1454774C" w14:textId="77777777" w:rsidR="002516D9" w:rsidRPr="002516D9" w:rsidRDefault="002516D9" w:rsidP="002516D9">
      <w:pPr>
        <w:spacing w:line="276" w:lineRule="auto"/>
        <w:ind w:left="4536"/>
        <w:rPr>
          <w:lang w:eastAsia="en-US"/>
        </w:rPr>
      </w:pPr>
      <w:r w:rsidRPr="002516D9">
        <w:rPr>
          <w:lang w:eastAsia="en-US"/>
        </w:rPr>
        <w:t xml:space="preserve">                                         </w:t>
      </w:r>
    </w:p>
    <w:p w14:paraId="07715862" w14:textId="77777777" w:rsidR="002516D9" w:rsidRPr="002516D9" w:rsidRDefault="002516D9" w:rsidP="002516D9">
      <w:pPr>
        <w:spacing w:line="276" w:lineRule="auto"/>
        <w:ind w:left="4536"/>
        <w:rPr>
          <w:lang w:eastAsia="en-US"/>
        </w:rPr>
      </w:pPr>
      <w:r w:rsidRPr="002516D9">
        <w:rPr>
          <w:lang w:eastAsia="en-US"/>
        </w:rPr>
        <w:t xml:space="preserve">«Приложение </w:t>
      </w:r>
    </w:p>
    <w:p w14:paraId="184D75D1" w14:textId="67610AFC" w:rsidR="002516D9" w:rsidRPr="002516D9" w:rsidRDefault="002516D9" w:rsidP="002516D9">
      <w:pPr>
        <w:spacing w:line="276" w:lineRule="auto"/>
        <w:ind w:left="4536"/>
        <w:rPr>
          <w:rFonts w:ascii="Tahoma" w:hAnsi="Tahoma" w:cs="Tahoma"/>
          <w:b/>
          <w:strike/>
        </w:rPr>
      </w:pPr>
      <w:r w:rsidRPr="002516D9">
        <w:rPr>
          <w:lang w:eastAsia="en-US"/>
        </w:rPr>
        <w:t>к постановлению Главы Одесского муниципального района Омской области от 19.12.2022 №52</w:t>
      </w:r>
      <w:r>
        <w:rPr>
          <w:lang w:eastAsia="en-US"/>
        </w:rPr>
        <w:t>8</w:t>
      </w:r>
    </w:p>
    <w:p w14:paraId="6EAD82A7"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117A358F"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18657037"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068EA97A" w14:textId="77777777" w:rsidR="002516D9" w:rsidRDefault="002516D9" w:rsidP="00C3066F">
      <w:pPr>
        <w:widowControl w:val="0"/>
        <w:autoSpaceDE w:val="0"/>
        <w:autoSpaceDN w:val="0"/>
        <w:spacing w:line="360" w:lineRule="auto"/>
        <w:jc w:val="center"/>
        <w:rPr>
          <w:b/>
          <w:caps/>
          <w:color w:val="000000"/>
          <w:sz w:val="28"/>
          <w:szCs w:val="28"/>
          <w:lang w:eastAsia="en-US"/>
        </w:rPr>
      </w:pPr>
    </w:p>
    <w:p w14:paraId="556E5095" w14:textId="77777777" w:rsidR="002516D9" w:rsidRDefault="002516D9" w:rsidP="002516D9">
      <w:pPr>
        <w:widowControl w:val="0"/>
        <w:autoSpaceDE w:val="0"/>
        <w:autoSpaceDN w:val="0"/>
        <w:spacing w:line="360" w:lineRule="auto"/>
        <w:rPr>
          <w:b/>
          <w:caps/>
          <w:color w:val="000000"/>
          <w:sz w:val="28"/>
          <w:szCs w:val="28"/>
          <w:lang w:eastAsia="en-US"/>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01A14D0B" w:rsidR="00DD5467" w:rsidRPr="00AF1D95" w:rsidRDefault="00EE0BDD" w:rsidP="00DD5467">
      <w:pPr>
        <w:jc w:val="center"/>
        <w:rPr>
          <w:b/>
        </w:rPr>
      </w:pPr>
      <w:r>
        <w:rPr>
          <w:b/>
        </w:rPr>
        <w:t>БУНЯКОВСКОЕ</w:t>
      </w:r>
      <w:r w:rsidR="00DD5467">
        <w:rPr>
          <w:b/>
        </w:rPr>
        <w:t xml:space="preserve"> 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38526B">
          <w:footerReference w:type="first" r:id="rId15"/>
          <w:pgSz w:w="11906" w:h="16838" w:code="9"/>
          <w:pgMar w:top="1134" w:right="567"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6FD61292"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2516D9">
          <w:rPr>
            <w:noProof/>
            <w:webHidden/>
          </w:rPr>
          <w:t>5</w:t>
        </w:r>
      </w:hyperlink>
    </w:p>
    <w:p w14:paraId="1CA6CF6E" w14:textId="6B74E77B" w:rsidR="004D53E7" w:rsidRDefault="00381315">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2516D9">
          <w:rPr>
            <w:noProof/>
            <w:webHidden/>
          </w:rPr>
          <w:t>5</w:t>
        </w:r>
      </w:hyperlink>
    </w:p>
    <w:p w14:paraId="46706D27" w14:textId="219F17A1" w:rsidR="004D53E7" w:rsidRDefault="00381315">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2516D9">
          <w:rPr>
            <w:noProof/>
            <w:webHidden/>
          </w:rPr>
          <w:t>5</w:t>
        </w:r>
      </w:hyperlink>
    </w:p>
    <w:p w14:paraId="621841DD" w14:textId="7383377C" w:rsidR="004D53E7" w:rsidRDefault="00381315">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2516D9">
          <w:rPr>
            <w:noProof/>
            <w:webHidden/>
          </w:rPr>
          <w:t>6</w:t>
        </w:r>
      </w:hyperlink>
    </w:p>
    <w:p w14:paraId="57A3AD2D" w14:textId="3D1E5DBA"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2516D9">
          <w:rPr>
            <w:noProof/>
            <w:webHidden/>
          </w:rPr>
          <w:t>6</w:t>
        </w:r>
      </w:hyperlink>
    </w:p>
    <w:p w14:paraId="3D3774C9" w14:textId="4D037D28"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2516D9">
          <w:rPr>
            <w:noProof/>
            <w:webHidden/>
          </w:rPr>
          <w:t>8</w:t>
        </w:r>
      </w:hyperlink>
    </w:p>
    <w:p w14:paraId="138809E8" w14:textId="3A8A3589" w:rsidR="004D53E7" w:rsidRDefault="00381315">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2516D9">
          <w:rPr>
            <w:noProof/>
            <w:webHidden/>
          </w:rPr>
          <w:t>11</w:t>
        </w:r>
      </w:hyperlink>
    </w:p>
    <w:p w14:paraId="64F0B650" w14:textId="75C443E4" w:rsidR="004D53E7" w:rsidRDefault="00381315">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2516D9">
          <w:rPr>
            <w:noProof/>
            <w:webHidden/>
          </w:rPr>
          <w:t>11</w:t>
        </w:r>
      </w:hyperlink>
    </w:p>
    <w:p w14:paraId="018EFB46" w14:textId="5B504E1F"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2516D9">
          <w:rPr>
            <w:noProof/>
            <w:webHidden/>
          </w:rPr>
          <w:t>11</w:t>
        </w:r>
      </w:hyperlink>
    </w:p>
    <w:p w14:paraId="654A6898" w14:textId="5A75D172"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2516D9">
          <w:rPr>
            <w:noProof/>
            <w:webHidden/>
          </w:rPr>
          <w:t>11</w:t>
        </w:r>
      </w:hyperlink>
    </w:p>
    <w:p w14:paraId="729B89F3" w14:textId="4E2C21B7"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2516D9">
          <w:rPr>
            <w:noProof/>
            <w:webHidden/>
          </w:rPr>
          <w:t>11</w:t>
        </w:r>
      </w:hyperlink>
    </w:p>
    <w:p w14:paraId="540828CF" w14:textId="289560B9"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2516D9">
          <w:rPr>
            <w:noProof/>
            <w:webHidden/>
          </w:rPr>
          <w:t>11</w:t>
        </w:r>
      </w:hyperlink>
    </w:p>
    <w:p w14:paraId="58127F04" w14:textId="3EF77083" w:rsidR="004D53E7" w:rsidRDefault="00381315">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2516D9">
          <w:rPr>
            <w:noProof/>
            <w:webHidden/>
          </w:rPr>
          <w:t>11</w:t>
        </w:r>
      </w:hyperlink>
    </w:p>
    <w:p w14:paraId="589F92EB" w14:textId="76708923" w:rsidR="004D53E7" w:rsidRDefault="00381315">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38526B">
          <w:rPr>
            <w:noProof/>
            <w:webHidden/>
          </w:rPr>
          <w:t>1</w:t>
        </w:r>
        <w:r w:rsidR="002516D9">
          <w:rPr>
            <w:noProof/>
            <w:webHidden/>
          </w:rPr>
          <w:t>3</w:t>
        </w:r>
        <w:r w:rsidR="004D53E7">
          <w:rPr>
            <w:noProof/>
            <w:webHidden/>
          </w:rPr>
          <w:fldChar w:fldCharType="end"/>
        </w:r>
      </w:hyperlink>
    </w:p>
    <w:p w14:paraId="7CD432BC" w14:textId="71067A38" w:rsidR="004D53E7" w:rsidRDefault="00381315">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38526B">
          <w:rPr>
            <w:noProof/>
            <w:webHidden/>
          </w:rPr>
          <w:t>1</w:t>
        </w:r>
        <w:r w:rsidR="002516D9">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2516D9">
          <w:pgSz w:w="11906" w:h="16838" w:code="9"/>
          <w:pgMar w:top="1134" w:right="707"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16E8A77B" w14:textId="77777777" w:rsidR="002516D9" w:rsidRPr="00FB10F3" w:rsidRDefault="002516D9" w:rsidP="002516D9">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67861"/>
      <w:bookmarkStart w:id="105" w:name="_Toc6500532"/>
      <w:bookmarkStart w:id="106" w:name="_Toc6569466"/>
      <w:bookmarkStart w:id="107" w:name="_Toc6578698"/>
      <w:bookmarkStart w:id="108" w:name="_Toc458612943"/>
      <w:bookmarkStart w:id="109" w:name="_Toc458692739"/>
      <w:bookmarkStart w:id="110" w:name="_Toc458710041"/>
      <w:bookmarkStart w:id="111" w:name="_Toc81901138"/>
      <w:bookmarkStart w:id="112" w:name="_Toc85181052"/>
      <w:bookmarkStart w:id="113" w:name="_Toc85182495"/>
      <w:bookmarkStart w:id="114" w:name="_Toc85190233"/>
      <w:bookmarkStart w:id="115" w:name="_Toc85192734"/>
      <w:bookmarkStart w:id="116" w:name="_Toc85193452"/>
      <w:bookmarkStart w:id="117" w:name="_Toc85197814"/>
      <w:bookmarkStart w:id="118" w:name="_Toc85215166"/>
      <w:bookmarkStart w:id="119" w:name="_Toc85461023"/>
      <w:bookmarkStart w:id="120" w:name="_Toc85466902"/>
      <w:bookmarkStart w:id="121" w:name="_Toc88737765"/>
      <w:bookmarkStart w:id="122" w:name="_Toc88749270"/>
      <w:bookmarkStart w:id="123" w:name="_Toc88751991"/>
      <w:bookmarkStart w:id="124" w:name="_Toc109933606"/>
      <w:bookmarkStart w:id="125" w:name="_Toc458948952"/>
      <w:bookmarkStart w:id="126" w:name="_Toc458969806"/>
      <w:bookmarkStart w:id="127" w:name="_Toc458969864"/>
      <w:bookmarkStart w:id="128" w:name="_Toc459029085"/>
      <w:bookmarkStart w:id="129" w:name="_Toc459035975"/>
      <w:bookmarkStart w:id="130" w:name="_Toc459036804"/>
      <w:bookmarkStart w:id="131" w:name="_Toc459042174"/>
      <w:bookmarkStart w:id="132" w:name="_Toc459044646"/>
      <w:bookmarkStart w:id="133" w:name="_Toc459050745"/>
      <w:bookmarkStart w:id="134" w:name="_Toc459051315"/>
      <w:bookmarkStart w:id="135" w:name="_Toc459052265"/>
      <w:bookmarkStart w:id="136" w:name="_Toc459054196"/>
      <w:bookmarkStart w:id="137" w:name="_Toc459055006"/>
      <w:bookmarkStart w:id="138" w:name="_Toc459130831"/>
      <w:bookmarkStart w:id="139" w:name="_Toc459199933"/>
      <w:bookmarkStart w:id="140" w:name="_Toc459202044"/>
      <w:bookmarkStart w:id="141" w:name="_Toc459132864"/>
      <w:bookmarkStart w:id="142" w:name="_Toc459141268"/>
      <w:bookmarkStart w:id="143" w:name="_Toc459202469"/>
      <w:bookmarkStart w:id="144" w:name="_Toc459302278"/>
      <w:bookmarkStart w:id="145" w:name="_Toc459308315"/>
      <w:bookmarkStart w:id="146" w:name="_Toc459308669"/>
      <w:bookmarkStart w:id="147" w:name="_Toc459308843"/>
      <w:bookmarkStart w:id="148" w:name="_Toc459308986"/>
      <w:bookmarkStart w:id="149" w:name="_Toc519865059"/>
      <w:bookmarkStart w:id="150" w:name="_Toc4601245"/>
      <w:bookmarkStart w:id="151" w:name="_Toc6500534"/>
      <w:bookmarkStart w:id="152" w:name="_Toc6567863"/>
      <w:bookmarkStart w:id="153" w:name="_Toc6569468"/>
      <w:bookmarkStart w:id="154" w:name="_Toc6578700"/>
      <w:bookmarkStart w:id="155" w:name="_Toc6667191"/>
      <w:bookmarkStart w:id="156" w:name="_Toc6672904"/>
      <w:bookmarkStart w:id="157" w:name="_Toc10738654"/>
      <w:bookmarkStart w:id="158" w:name="_Toc10740021"/>
      <w:bookmarkStart w:id="159" w:name="_Toc40626751"/>
      <w:bookmarkStart w:id="160" w:name="_Toc81901141"/>
      <w:bookmarkStart w:id="161" w:name="_Toc85181045"/>
      <w:bookmarkStart w:id="162" w:name="_Toc85182488"/>
      <w:bookmarkStart w:id="163" w:name="_Toc85190226"/>
      <w:bookmarkStart w:id="164" w:name="_Toc85192727"/>
      <w:bookmarkStart w:id="165" w:name="_Toc85193445"/>
      <w:bookmarkStart w:id="166" w:name="_Toc85197807"/>
      <w:bookmarkStart w:id="167" w:name="_Toc85215159"/>
      <w:bookmarkStart w:id="168" w:name="_Toc85461021"/>
      <w:bookmarkStart w:id="169" w:name="_Toc85466900"/>
      <w:bookmarkStart w:id="170" w:name="_Toc88737764"/>
      <w:bookmarkStart w:id="171" w:name="_Toc88749269"/>
      <w:bookmarkStart w:id="172" w:name="_Toc88751990"/>
      <w:bookmarkStart w:id="173" w:name="_Toc109933605"/>
      <w:r w:rsidRPr="00FB10F3">
        <w:rPr>
          <w:sz w:val="24"/>
          <w:szCs w:val="24"/>
          <w:lang w:val="ru-RU" w:eastAsia="ru-RU"/>
        </w:rPr>
        <w:t>В области автомобильных дорог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B10F3">
        <w:rPr>
          <w:sz w:val="24"/>
          <w:szCs w:val="24"/>
          <w:lang w:val="ru-RU" w:eastAsia="ru-RU"/>
        </w:rPr>
        <w:t xml:space="preserve"> </w:t>
      </w:r>
      <w:bookmarkEnd w:id="170"/>
      <w:bookmarkEnd w:id="171"/>
      <w:bookmarkEnd w:id="172"/>
      <w:bookmarkEnd w:id="173"/>
    </w:p>
    <w:p w14:paraId="766DE98E" w14:textId="77777777" w:rsidR="002516D9" w:rsidRPr="0080076E" w:rsidRDefault="002516D9" w:rsidP="002516D9">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2516D9" w:rsidRPr="0080076E" w14:paraId="1F82C799" w14:textId="77777777" w:rsidTr="00311DA6">
        <w:trPr>
          <w:trHeight w:val="30"/>
          <w:tblHeader/>
        </w:trPr>
        <w:tc>
          <w:tcPr>
            <w:tcW w:w="2835" w:type="dxa"/>
            <w:vAlign w:val="center"/>
          </w:tcPr>
          <w:p w14:paraId="71A5DE8D"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0357ABB5"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5562E232"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4D8C6EC8"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2516D9" w:rsidRPr="0080076E" w14:paraId="609DDED3" w14:textId="77777777" w:rsidTr="00311DA6">
        <w:tc>
          <w:tcPr>
            <w:tcW w:w="2835" w:type="dxa"/>
          </w:tcPr>
          <w:p w14:paraId="7730035C"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07FDC4E8"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2D779BB9" w14:textId="77777777" w:rsidR="002516D9" w:rsidRPr="0080076E" w:rsidRDefault="002516D9"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2516D9" w:rsidRPr="0080076E" w14:paraId="51A881A1" w14:textId="77777777" w:rsidTr="00311DA6">
        <w:tc>
          <w:tcPr>
            <w:tcW w:w="2835" w:type="dxa"/>
          </w:tcPr>
          <w:p w14:paraId="237A1D98"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1ECE1B00"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63EE8D1D"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2516D9" w:rsidRPr="0080076E" w14:paraId="5AA174AA" w14:textId="77777777" w:rsidTr="00311DA6">
        <w:tc>
          <w:tcPr>
            <w:tcW w:w="9356" w:type="dxa"/>
            <w:gridSpan w:val="3"/>
          </w:tcPr>
          <w:p w14:paraId="4881CD23" w14:textId="77777777" w:rsidR="002516D9" w:rsidRPr="0080076E" w:rsidRDefault="002516D9" w:rsidP="00311DA6">
            <w:pPr>
              <w:jc w:val="both"/>
              <w:rPr>
                <w:sz w:val="20"/>
                <w:szCs w:val="20"/>
              </w:rPr>
            </w:pPr>
            <w:r w:rsidRPr="0080076E">
              <w:rPr>
                <w:sz w:val="20"/>
                <w:szCs w:val="20"/>
              </w:rPr>
              <w:lastRenderedPageBreak/>
              <w:t>Примечания:</w:t>
            </w:r>
          </w:p>
          <w:p w14:paraId="36A794C7" w14:textId="77777777" w:rsidR="002516D9" w:rsidRPr="0080076E" w:rsidRDefault="002516D9"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60360B2" w14:textId="77777777" w:rsidR="002516D9" w:rsidRPr="0080076E" w:rsidRDefault="002516D9"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F057C17" w14:textId="77777777" w:rsidR="002516D9" w:rsidRPr="0080076E" w:rsidRDefault="002516D9" w:rsidP="002516D9">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2516D9" w:rsidRPr="0080076E" w14:paraId="1ACE5872" w14:textId="77777777" w:rsidTr="00311DA6">
        <w:trPr>
          <w:trHeight w:val="30"/>
          <w:tblHeader/>
        </w:trPr>
        <w:tc>
          <w:tcPr>
            <w:tcW w:w="3402" w:type="dxa"/>
            <w:vAlign w:val="center"/>
          </w:tcPr>
          <w:p w14:paraId="1076727F"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2B133A98"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1BBBA580"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08C8CF88" w14:textId="77777777" w:rsidR="002516D9" w:rsidRPr="0080076E" w:rsidRDefault="002516D9"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2516D9" w:rsidRPr="0080076E" w14:paraId="57C89892" w14:textId="77777777" w:rsidTr="00311DA6">
        <w:trPr>
          <w:trHeight w:val="254"/>
        </w:trPr>
        <w:tc>
          <w:tcPr>
            <w:tcW w:w="3402" w:type="dxa"/>
          </w:tcPr>
          <w:p w14:paraId="7923BE30"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6B444127"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34846FFA" w14:textId="77777777" w:rsidR="002516D9" w:rsidRPr="0080076E" w:rsidRDefault="002516D9"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4591EF35" w14:textId="77777777" w:rsidR="002516D9" w:rsidRPr="0080076E" w:rsidRDefault="002516D9" w:rsidP="002516D9">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2516D9" w:rsidRPr="0080076E" w14:paraId="450AE64F" w14:textId="77777777" w:rsidTr="00311DA6">
        <w:trPr>
          <w:trHeight w:val="596"/>
          <w:tblHeader/>
        </w:trPr>
        <w:tc>
          <w:tcPr>
            <w:tcW w:w="3182" w:type="pct"/>
            <w:tcMar>
              <w:top w:w="57" w:type="dxa"/>
              <w:bottom w:w="57" w:type="dxa"/>
            </w:tcMar>
            <w:vAlign w:val="center"/>
          </w:tcPr>
          <w:p w14:paraId="0A9299C0" w14:textId="77777777" w:rsidR="002516D9" w:rsidRPr="0080076E" w:rsidRDefault="002516D9"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352117E4" w14:textId="77777777" w:rsidR="002516D9" w:rsidRPr="0080076E" w:rsidRDefault="002516D9"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519E680F" w14:textId="77777777" w:rsidR="002516D9" w:rsidRPr="0080076E" w:rsidRDefault="002516D9"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2516D9" w:rsidRPr="0080076E" w14:paraId="7856C8A6" w14:textId="77777777" w:rsidTr="00311DA6">
        <w:trPr>
          <w:trHeight w:val="20"/>
        </w:trPr>
        <w:tc>
          <w:tcPr>
            <w:tcW w:w="5000" w:type="pct"/>
            <w:gridSpan w:val="2"/>
            <w:tcMar>
              <w:top w:w="57" w:type="dxa"/>
              <w:bottom w:w="57" w:type="dxa"/>
            </w:tcMar>
          </w:tcPr>
          <w:p w14:paraId="4E323CE4" w14:textId="77777777" w:rsidR="002516D9" w:rsidRPr="0080076E" w:rsidRDefault="002516D9" w:rsidP="00311DA6">
            <w:pPr>
              <w:jc w:val="center"/>
              <w:rPr>
                <w:sz w:val="20"/>
                <w:szCs w:val="20"/>
              </w:rPr>
            </w:pPr>
            <w:r w:rsidRPr="0080076E">
              <w:rPr>
                <w:sz w:val="20"/>
                <w:szCs w:val="20"/>
              </w:rPr>
              <w:t>Группа 1</w:t>
            </w:r>
          </w:p>
        </w:tc>
      </w:tr>
      <w:tr w:rsidR="002516D9" w:rsidRPr="0080076E" w14:paraId="22F3411E" w14:textId="77777777" w:rsidTr="00311DA6">
        <w:trPr>
          <w:trHeight w:val="20"/>
        </w:trPr>
        <w:tc>
          <w:tcPr>
            <w:tcW w:w="3182" w:type="pct"/>
            <w:tcMar>
              <w:top w:w="57" w:type="dxa"/>
              <w:bottom w:w="57" w:type="dxa"/>
            </w:tcMar>
          </w:tcPr>
          <w:p w14:paraId="345C6FA2" w14:textId="77777777" w:rsidR="002516D9" w:rsidRPr="0080076E" w:rsidRDefault="002516D9"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59335FE9" w14:textId="77777777" w:rsidR="002516D9" w:rsidRPr="0080076E" w:rsidRDefault="002516D9" w:rsidP="00311DA6">
            <w:pPr>
              <w:rPr>
                <w:sz w:val="20"/>
                <w:szCs w:val="20"/>
              </w:rPr>
            </w:pPr>
            <w:r w:rsidRPr="0080076E">
              <w:rPr>
                <w:sz w:val="20"/>
                <w:szCs w:val="20"/>
              </w:rPr>
              <w:t xml:space="preserve">1 на 100 мест </w:t>
            </w:r>
          </w:p>
        </w:tc>
      </w:tr>
      <w:tr w:rsidR="002516D9" w:rsidRPr="0080076E" w14:paraId="37A3DFCA" w14:textId="77777777" w:rsidTr="00311DA6">
        <w:trPr>
          <w:trHeight w:val="20"/>
        </w:trPr>
        <w:tc>
          <w:tcPr>
            <w:tcW w:w="3182" w:type="pct"/>
            <w:tcMar>
              <w:top w:w="57" w:type="dxa"/>
              <w:bottom w:w="57" w:type="dxa"/>
            </w:tcMar>
          </w:tcPr>
          <w:p w14:paraId="6915DCB6" w14:textId="77777777" w:rsidR="002516D9" w:rsidRPr="0080076E" w:rsidRDefault="002516D9"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06C11088" w14:textId="77777777" w:rsidR="002516D9" w:rsidRPr="0080076E" w:rsidRDefault="002516D9" w:rsidP="00311DA6">
            <w:pPr>
              <w:rPr>
                <w:sz w:val="20"/>
                <w:szCs w:val="20"/>
              </w:rPr>
            </w:pPr>
            <w:r w:rsidRPr="0080076E">
              <w:rPr>
                <w:sz w:val="20"/>
                <w:szCs w:val="20"/>
              </w:rPr>
              <w:t>0,5  на 100 мест</w:t>
            </w:r>
          </w:p>
        </w:tc>
      </w:tr>
      <w:tr w:rsidR="002516D9" w:rsidRPr="0080076E" w14:paraId="5531F63A" w14:textId="77777777" w:rsidTr="00311DA6">
        <w:trPr>
          <w:trHeight w:val="20"/>
        </w:trPr>
        <w:tc>
          <w:tcPr>
            <w:tcW w:w="3182" w:type="pct"/>
            <w:tcMar>
              <w:top w:w="57" w:type="dxa"/>
              <w:bottom w:w="57" w:type="dxa"/>
            </w:tcMar>
          </w:tcPr>
          <w:p w14:paraId="24CD0C92" w14:textId="77777777" w:rsidR="002516D9" w:rsidRPr="0080076E" w:rsidRDefault="002516D9"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6967FBC0" w14:textId="77777777" w:rsidR="002516D9" w:rsidRPr="0080076E" w:rsidRDefault="002516D9" w:rsidP="00311DA6">
            <w:pPr>
              <w:rPr>
                <w:sz w:val="20"/>
                <w:szCs w:val="20"/>
              </w:rPr>
            </w:pPr>
            <w:r w:rsidRPr="0080076E">
              <w:rPr>
                <w:sz w:val="20"/>
                <w:szCs w:val="20"/>
              </w:rPr>
              <w:t>1 на 100 мест</w:t>
            </w:r>
          </w:p>
        </w:tc>
      </w:tr>
      <w:tr w:rsidR="002516D9" w:rsidRPr="0080076E" w14:paraId="14B2F7F7" w14:textId="77777777" w:rsidTr="00311DA6">
        <w:trPr>
          <w:trHeight w:val="20"/>
        </w:trPr>
        <w:tc>
          <w:tcPr>
            <w:tcW w:w="3182" w:type="pct"/>
            <w:tcMar>
              <w:top w:w="57" w:type="dxa"/>
              <w:bottom w:w="57" w:type="dxa"/>
            </w:tcMar>
          </w:tcPr>
          <w:p w14:paraId="78BFE41C" w14:textId="77777777" w:rsidR="002516D9" w:rsidRPr="0080076E" w:rsidRDefault="002516D9"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749F0C97" w14:textId="77777777" w:rsidR="002516D9" w:rsidRPr="0080076E" w:rsidRDefault="002516D9" w:rsidP="00311DA6">
            <w:pPr>
              <w:rPr>
                <w:sz w:val="20"/>
                <w:szCs w:val="20"/>
              </w:rPr>
            </w:pPr>
            <w:r w:rsidRPr="0080076E">
              <w:rPr>
                <w:sz w:val="20"/>
                <w:szCs w:val="20"/>
              </w:rPr>
              <w:t>3  на 100 студентов очной формы обучения</w:t>
            </w:r>
          </w:p>
        </w:tc>
      </w:tr>
      <w:tr w:rsidR="002516D9" w:rsidRPr="0080076E" w14:paraId="68BE00FE" w14:textId="77777777" w:rsidTr="00311DA6">
        <w:trPr>
          <w:trHeight w:val="20"/>
        </w:trPr>
        <w:tc>
          <w:tcPr>
            <w:tcW w:w="3182" w:type="pct"/>
            <w:tcMar>
              <w:top w:w="57" w:type="dxa"/>
              <w:bottom w:w="57" w:type="dxa"/>
            </w:tcMar>
          </w:tcPr>
          <w:p w14:paraId="30DF82FE" w14:textId="77777777" w:rsidR="002516D9" w:rsidRPr="0080076E" w:rsidRDefault="002516D9"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09B10FF6" w14:textId="77777777" w:rsidR="002516D9" w:rsidRPr="0080076E" w:rsidRDefault="002516D9" w:rsidP="00311DA6">
            <w:pPr>
              <w:rPr>
                <w:sz w:val="20"/>
                <w:szCs w:val="20"/>
              </w:rPr>
            </w:pPr>
            <w:r w:rsidRPr="0080076E">
              <w:rPr>
                <w:sz w:val="20"/>
                <w:szCs w:val="20"/>
              </w:rPr>
              <w:t>9  на 100 мест</w:t>
            </w:r>
          </w:p>
        </w:tc>
      </w:tr>
      <w:tr w:rsidR="002516D9" w:rsidRPr="0080076E" w14:paraId="2298271E" w14:textId="77777777" w:rsidTr="00311DA6">
        <w:trPr>
          <w:trHeight w:val="20"/>
        </w:trPr>
        <w:tc>
          <w:tcPr>
            <w:tcW w:w="3182" w:type="pct"/>
            <w:tcMar>
              <w:top w:w="57" w:type="dxa"/>
              <w:bottom w:w="57" w:type="dxa"/>
            </w:tcMar>
          </w:tcPr>
          <w:p w14:paraId="5C390C0E" w14:textId="77777777" w:rsidR="002516D9" w:rsidRPr="0080076E" w:rsidRDefault="002516D9"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139051A0" w14:textId="77777777" w:rsidR="002516D9" w:rsidRPr="0080076E" w:rsidRDefault="002516D9" w:rsidP="00311DA6">
            <w:pPr>
              <w:rPr>
                <w:sz w:val="20"/>
                <w:szCs w:val="20"/>
              </w:rPr>
            </w:pPr>
            <w:r w:rsidRPr="0080076E">
              <w:rPr>
                <w:sz w:val="20"/>
                <w:szCs w:val="20"/>
              </w:rPr>
              <w:t>1 на 100 кв. м общей площади</w:t>
            </w:r>
          </w:p>
        </w:tc>
      </w:tr>
      <w:tr w:rsidR="002516D9" w:rsidRPr="0080076E" w14:paraId="23A46279" w14:textId="77777777" w:rsidTr="00311DA6">
        <w:trPr>
          <w:trHeight w:val="20"/>
        </w:trPr>
        <w:tc>
          <w:tcPr>
            <w:tcW w:w="3182" w:type="pct"/>
            <w:tcMar>
              <w:top w:w="57" w:type="dxa"/>
              <w:bottom w:w="57" w:type="dxa"/>
            </w:tcMar>
          </w:tcPr>
          <w:p w14:paraId="42216205" w14:textId="77777777" w:rsidR="002516D9" w:rsidRPr="0080076E" w:rsidRDefault="002516D9"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15BA3588" w14:textId="77777777" w:rsidR="002516D9" w:rsidRPr="0080076E" w:rsidRDefault="002516D9" w:rsidP="00311DA6">
            <w:pPr>
              <w:rPr>
                <w:sz w:val="20"/>
                <w:szCs w:val="20"/>
              </w:rPr>
            </w:pPr>
            <w:r w:rsidRPr="0080076E">
              <w:rPr>
                <w:sz w:val="20"/>
                <w:szCs w:val="20"/>
              </w:rPr>
              <w:t>5 на 100 единовременных посетителей</w:t>
            </w:r>
          </w:p>
        </w:tc>
      </w:tr>
      <w:tr w:rsidR="002516D9" w:rsidRPr="0080076E" w14:paraId="76D61B27" w14:textId="77777777" w:rsidTr="00311DA6">
        <w:trPr>
          <w:trHeight w:val="20"/>
        </w:trPr>
        <w:tc>
          <w:tcPr>
            <w:tcW w:w="3182" w:type="pct"/>
            <w:tcMar>
              <w:top w:w="57" w:type="dxa"/>
              <w:bottom w:w="57" w:type="dxa"/>
            </w:tcMar>
          </w:tcPr>
          <w:p w14:paraId="74627B0B" w14:textId="77777777" w:rsidR="002516D9" w:rsidRPr="0080076E" w:rsidRDefault="002516D9"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011752F4" w14:textId="77777777" w:rsidR="002516D9" w:rsidRPr="0080076E" w:rsidRDefault="002516D9" w:rsidP="00311DA6">
            <w:pPr>
              <w:rPr>
                <w:sz w:val="20"/>
                <w:szCs w:val="20"/>
              </w:rPr>
            </w:pPr>
            <w:r w:rsidRPr="0080076E">
              <w:rPr>
                <w:sz w:val="20"/>
                <w:szCs w:val="20"/>
              </w:rPr>
              <w:t>4 на 100 мест на трибунах</w:t>
            </w:r>
          </w:p>
        </w:tc>
      </w:tr>
      <w:tr w:rsidR="002516D9" w:rsidRPr="0080076E" w14:paraId="2DB6218D" w14:textId="77777777" w:rsidTr="00311DA6">
        <w:trPr>
          <w:trHeight w:val="20"/>
        </w:trPr>
        <w:tc>
          <w:tcPr>
            <w:tcW w:w="3182" w:type="pct"/>
            <w:tcMar>
              <w:top w:w="57" w:type="dxa"/>
              <w:bottom w:w="57" w:type="dxa"/>
            </w:tcMar>
          </w:tcPr>
          <w:p w14:paraId="0EDC9012" w14:textId="77777777" w:rsidR="002516D9" w:rsidRPr="0080076E" w:rsidRDefault="002516D9"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3E8FCCF1" w14:textId="77777777" w:rsidR="002516D9" w:rsidRPr="0080076E" w:rsidRDefault="002516D9"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2516D9" w:rsidRPr="0080076E" w14:paraId="14A4F2E1" w14:textId="77777777" w:rsidTr="00311DA6">
        <w:trPr>
          <w:trHeight w:val="20"/>
        </w:trPr>
        <w:tc>
          <w:tcPr>
            <w:tcW w:w="3182" w:type="pct"/>
            <w:tcMar>
              <w:top w:w="57" w:type="dxa"/>
              <w:bottom w:w="57" w:type="dxa"/>
            </w:tcMar>
          </w:tcPr>
          <w:p w14:paraId="3F31FC8F" w14:textId="77777777" w:rsidR="002516D9" w:rsidRPr="0080076E" w:rsidRDefault="002516D9" w:rsidP="00311DA6">
            <w:pPr>
              <w:rPr>
                <w:sz w:val="20"/>
                <w:szCs w:val="20"/>
              </w:rPr>
            </w:pPr>
            <w:r w:rsidRPr="0080076E">
              <w:rPr>
                <w:sz w:val="20"/>
                <w:szCs w:val="20"/>
              </w:rPr>
              <w:t>Кладбища</w:t>
            </w:r>
          </w:p>
        </w:tc>
        <w:tc>
          <w:tcPr>
            <w:tcW w:w="1818" w:type="pct"/>
            <w:tcMar>
              <w:top w:w="57" w:type="dxa"/>
              <w:bottom w:w="57" w:type="dxa"/>
            </w:tcMar>
          </w:tcPr>
          <w:p w14:paraId="7BB2C7B9" w14:textId="77777777" w:rsidR="002516D9" w:rsidRPr="0080076E" w:rsidRDefault="002516D9" w:rsidP="00311DA6">
            <w:pPr>
              <w:rPr>
                <w:sz w:val="20"/>
                <w:szCs w:val="20"/>
              </w:rPr>
            </w:pPr>
            <w:r w:rsidRPr="0080076E">
              <w:rPr>
                <w:sz w:val="20"/>
                <w:szCs w:val="20"/>
              </w:rPr>
              <w:t>0,8 на 1 га территории кладбища</w:t>
            </w:r>
          </w:p>
        </w:tc>
      </w:tr>
      <w:tr w:rsidR="002516D9" w:rsidRPr="0080076E" w14:paraId="21E87419" w14:textId="77777777" w:rsidTr="00311DA6">
        <w:trPr>
          <w:trHeight w:val="20"/>
        </w:trPr>
        <w:tc>
          <w:tcPr>
            <w:tcW w:w="3182" w:type="pct"/>
            <w:tcMar>
              <w:top w:w="57" w:type="dxa"/>
              <w:bottom w:w="57" w:type="dxa"/>
            </w:tcMar>
          </w:tcPr>
          <w:p w14:paraId="17066028" w14:textId="77777777" w:rsidR="002516D9" w:rsidRPr="0080076E" w:rsidRDefault="002516D9"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6AA39DC5" w14:textId="77777777" w:rsidR="002516D9" w:rsidRPr="0080076E" w:rsidRDefault="002516D9" w:rsidP="00311DA6">
            <w:pPr>
              <w:rPr>
                <w:sz w:val="20"/>
                <w:szCs w:val="20"/>
              </w:rPr>
            </w:pPr>
            <w:r w:rsidRPr="0080076E">
              <w:rPr>
                <w:sz w:val="20"/>
                <w:szCs w:val="20"/>
              </w:rPr>
              <w:t>4 на 100 коек</w:t>
            </w:r>
          </w:p>
        </w:tc>
      </w:tr>
      <w:tr w:rsidR="002516D9" w:rsidRPr="0080076E" w14:paraId="01816558" w14:textId="77777777" w:rsidTr="00311DA6">
        <w:trPr>
          <w:trHeight w:val="20"/>
        </w:trPr>
        <w:tc>
          <w:tcPr>
            <w:tcW w:w="3182" w:type="pct"/>
            <w:tcMar>
              <w:top w:w="57" w:type="dxa"/>
              <w:bottom w:w="57" w:type="dxa"/>
            </w:tcMar>
          </w:tcPr>
          <w:p w14:paraId="6DBA9B47" w14:textId="77777777" w:rsidR="002516D9" w:rsidRPr="0080076E" w:rsidRDefault="002516D9"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2AE3D57A" w14:textId="77777777" w:rsidR="002516D9" w:rsidRPr="0080076E" w:rsidRDefault="002516D9" w:rsidP="00311DA6">
            <w:pPr>
              <w:rPr>
                <w:sz w:val="20"/>
                <w:szCs w:val="20"/>
              </w:rPr>
            </w:pPr>
            <w:r w:rsidRPr="0080076E">
              <w:rPr>
                <w:sz w:val="20"/>
                <w:szCs w:val="20"/>
              </w:rPr>
              <w:t>2 на 100 посещений</w:t>
            </w:r>
          </w:p>
        </w:tc>
      </w:tr>
      <w:tr w:rsidR="002516D9" w:rsidRPr="0080076E" w14:paraId="59782C95" w14:textId="77777777" w:rsidTr="00311DA6">
        <w:trPr>
          <w:trHeight w:val="20"/>
        </w:trPr>
        <w:tc>
          <w:tcPr>
            <w:tcW w:w="5000" w:type="pct"/>
            <w:gridSpan w:val="2"/>
            <w:tcMar>
              <w:top w:w="57" w:type="dxa"/>
              <w:bottom w:w="57" w:type="dxa"/>
            </w:tcMar>
          </w:tcPr>
          <w:p w14:paraId="5C198109" w14:textId="77777777" w:rsidR="002516D9" w:rsidRPr="0080076E" w:rsidRDefault="002516D9"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2516D9" w:rsidRPr="0080076E" w14:paraId="468BC29F" w14:textId="77777777" w:rsidTr="00311DA6">
        <w:trPr>
          <w:trHeight w:val="20"/>
        </w:trPr>
        <w:tc>
          <w:tcPr>
            <w:tcW w:w="3182" w:type="pct"/>
            <w:tcMar>
              <w:top w:w="57" w:type="dxa"/>
              <w:bottom w:w="57" w:type="dxa"/>
            </w:tcMar>
          </w:tcPr>
          <w:p w14:paraId="72532E29" w14:textId="77777777" w:rsidR="002516D9" w:rsidRPr="0080076E" w:rsidRDefault="002516D9" w:rsidP="00311DA6">
            <w:pPr>
              <w:rPr>
                <w:sz w:val="20"/>
                <w:szCs w:val="20"/>
              </w:rPr>
            </w:pPr>
            <w:r w:rsidRPr="0080076E">
              <w:rPr>
                <w:sz w:val="20"/>
                <w:szCs w:val="20"/>
              </w:rPr>
              <w:t>Гостиницы</w:t>
            </w:r>
          </w:p>
        </w:tc>
        <w:tc>
          <w:tcPr>
            <w:tcW w:w="1818" w:type="pct"/>
            <w:tcMar>
              <w:top w:w="57" w:type="dxa"/>
              <w:bottom w:w="57" w:type="dxa"/>
            </w:tcMar>
          </w:tcPr>
          <w:p w14:paraId="7C1ED985" w14:textId="77777777" w:rsidR="002516D9" w:rsidRPr="0080076E" w:rsidRDefault="002516D9" w:rsidP="00311DA6">
            <w:pPr>
              <w:rPr>
                <w:sz w:val="20"/>
                <w:szCs w:val="20"/>
              </w:rPr>
            </w:pPr>
            <w:r w:rsidRPr="0080076E">
              <w:rPr>
                <w:sz w:val="20"/>
                <w:szCs w:val="20"/>
              </w:rPr>
              <w:t>5 на 100 мест</w:t>
            </w:r>
          </w:p>
        </w:tc>
      </w:tr>
      <w:tr w:rsidR="002516D9" w:rsidRPr="0080076E" w14:paraId="10F99CCF" w14:textId="77777777" w:rsidTr="00311DA6">
        <w:trPr>
          <w:trHeight w:val="20"/>
        </w:trPr>
        <w:tc>
          <w:tcPr>
            <w:tcW w:w="3182" w:type="pct"/>
            <w:tcMar>
              <w:top w:w="57" w:type="dxa"/>
              <w:bottom w:w="57" w:type="dxa"/>
            </w:tcMar>
          </w:tcPr>
          <w:p w14:paraId="7AB6189D" w14:textId="77777777" w:rsidR="002516D9" w:rsidRPr="0080076E" w:rsidRDefault="002516D9"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36DB2A7C" w14:textId="77777777" w:rsidR="002516D9" w:rsidRPr="0080076E" w:rsidRDefault="002516D9" w:rsidP="00311DA6">
            <w:pPr>
              <w:rPr>
                <w:sz w:val="20"/>
                <w:szCs w:val="20"/>
              </w:rPr>
            </w:pPr>
            <w:r w:rsidRPr="0080076E">
              <w:rPr>
                <w:sz w:val="20"/>
                <w:szCs w:val="20"/>
              </w:rPr>
              <w:t>1 на 100 кв. м общей площади</w:t>
            </w:r>
          </w:p>
        </w:tc>
      </w:tr>
      <w:tr w:rsidR="002516D9" w:rsidRPr="0080076E" w14:paraId="387411B1" w14:textId="77777777" w:rsidTr="00311DA6">
        <w:trPr>
          <w:trHeight w:val="20"/>
        </w:trPr>
        <w:tc>
          <w:tcPr>
            <w:tcW w:w="3182" w:type="pct"/>
            <w:tcMar>
              <w:top w:w="57" w:type="dxa"/>
              <w:bottom w:w="57" w:type="dxa"/>
            </w:tcMar>
          </w:tcPr>
          <w:p w14:paraId="530168CC" w14:textId="77777777" w:rsidR="002516D9" w:rsidRPr="0080076E" w:rsidRDefault="002516D9"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81E2B67" w14:textId="77777777" w:rsidR="002516D9" w:rsidRPr="0080076E" w:rsidRDefault="002516D9"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2516D9" w:rsidRPr="0080076E" w14:paraId="24239505" w14:textId="77777777" w:rsidTr="00311DA6">
        <w:trPr>
          <w:trHeight w:val="20"/>
        </w:trPr>
        <w:tc>
          <w:tcPr>
            <w:tcW w:w="3182" w:type="pct"/>
            <w:tcMar>
              <w:top w:w="57" w:type="dxa"/>
              <w:bottom w:w="57" w:type="dxa"/>
            </w:tcMar>
          </w:tcPr>
          <w:p w14:paraId="57D79621" w14:textId="77777777" w:rsidR="002516D9" w:rsidRPr="0080076E" w:rsidRDefault="002516D9"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04A7603C" w14:textId="77777777" w:rsidR="002516D9" w:rsidRPr="0080076E" w:rsidRDefault="002516D9" w:rsidP="00311DA6">
            <w:pPr>
              <w:rPr>
                <w:sz w:val="20"/>
                <w:szCs w:val="20"/>
              </w:rPr>
            </w:pPr>
            <w:r w:rsidRPr="0080076E">
              <w:rPr>
                <w:sz w:val="20"/>
                <w:szCs w:val="20"/>
              </w:rPr>
              <w:t>6 на 100 мест</w:t>
            </w:r>
          </w:p>
        </w:tc>
      </w:tr>
      <w:tr w:rsidR="002516D9" w:rsidRPr="0080076E" w14:paraId="7DF76C1A" w14:textId="77777777" w:rsidTr="00311DA6">
        <w:trPr>
          <w:trHeight w:val="20"/>
        </w:trPr>
        <w:tc>
          <w:tcPr>
            <w:tcW w:w="3182" w:type="pct"/>
            <w:tcMar>
              <w:top w:w="57" w:type="dxa"/>
              <w:bottom w:w="57" w:type="dxa"/>
            </w:tcMar>
          </w:tcPr>
          <w:p w14:paraId="0418B5A4" w14:textId="77777777" w:rsidR="002516D9" w:rsidRPr="0080076E" w:rsidRDefault="002516D9"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42FCF95E" w14:textId="77777777" w:rsidR="002516D9" w:rsidRPr="0080076E" w:rsidRDefault="002516D9" w:rsidP="00311DA6">
            <w:pPr>
              <w:rPr>
                <w:sz w:val="20"/>
                <w:szCs w:val="20"/>
              </w:rPr>
            </w:pPr>
            <w:r w:rsidRPr="0080076E">
              <w:rPr>
                <w:sz w:val="20"/>
                <w:szCs w:val="20"/>
              </w:rPr>
              <w:t>1 на 100 кв. м общей площади</w:t>
            </w:r>
          </w:p>
        </w:tc>
      </w:tr>
      <w:tr w:rsidR="002516D9" w:rsidRPr="0080076E" w14:paraId="64C37FAC" w14:textId="77777777" w:rsidTr="00311DA6">
        <w:trPr>
          <w:trHeight w:val="20"/>
        </w:trPr>
        <w:tc>
          <w:tcPr>
            <w:tcW w:w="3182" w:type="pct"/>
            <w:tcMar>
              <w:top w:w="57" w:type="dxa"/>
              <w:bottom w:w="57" w:type="dxa"/>
            </w:tcMar>
          </w:tcPr>
          <w:p w14:paraId="17FB234C" w14:textId="77777777" w:rsidR="002516D9" w:rsidRPr="0080076E" w:rsidRDefault="002516D9"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1885EC36" w14:textId="77777777" w:rsidR="002516D9" w:rsidRPr="0080076E" w:rsidRDefault="002516D9" w:rsidP="00311DA6">
            <w:pPr>
              <w:rPr>
                <w:sz w:val="20"/>
                <w:szCs w:val="20"/>
              </w:rPr>
            </w:pPr>
            <w:r w:rsidRPr="0080076E">
              <w:rPr>
                <w:sz w:val="20"/>
                <w:szCs w:val="20"/>
              </w:rPr>
              <w:t>2,5 на 100 кв. м общей площади</w:t>
            </w:r>
          </w:p>
        </w:tc>
      </w:tr>
      <w:tr w:rsidR="002516D9" w:rsidRPr="0080076E" w14:paraId="41CE9AFF" w14:textId="77777777" w:rsidTr="00311DA6">
        <w:trPr>
          <w:trHeight w:val="20"/>
        </w:trPr>
        <w:tc>
          <w:tcPr>
            <w:tcW w:w="3182" w:type="pct"/>
            <w:tcMar>
              <w:top w:w="57" w:type="dxa"/>
              <w:bottom w:w="57" w:type="dxa"/>
            </w:tcMar>
          </w:tcPr>
          <w:p w14:paraId="3B05E232" w14:textId="77777777" w:rsidR="002516D9" w:rsidRPr="0080076E" w:rsidRDefault="002516D9"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6BC3638A" w14:textId="77777777" w:rsidR="002516D9" w:rsidRPr="0080076E" w:rsidRDefault="002516D9" w:rsidP="00311DA6">
            <w:pPr>
              <w:rPr>
                <w:sz w:val="20"/>
                <w:szCs w:val="20"/>
              </w:rPr>
            </w:pPr>
            <w:r w:rsidRPr="0080076E">
              <w:rPr>
                <w:sz w:val="20"/>
                <w:szCs w:val="20"/>
              </w:rPr>
              <w:t>10 на 100 человек, работающих в двух смежных сменах</w:t>
            </w:r>
          </w:p>
        </w:tc>
      </w:tr>
      <w:tr w:rsidR="002516D9" w:rsidRPr="00FB10F3" w14:paraId="7A8AD039" w14:textId="77777777" w:rsidTr="00311DA6">
        <w:trPr>
          <w:trHeight w:val="20"/>
        </w:trPr>
        <w:tc>
          <w:tcPr>
            <w:tcW w:w="5000" w:type="pct"/>
            <w:gridSpan w:val="2"/>
            <w:tcMar>
              <w:top w:w="57" w:type="dxa"/>
              <w:bottom w:w="57" w:type="dxa"/>
            </w:tcMar>
            <w:vAlign w:val="center"/>
          </w:tcPr>
          <w:p w14:paraId="2E1CF7D6" w14:textId="77777777" w:rsidR="002516D9" w:rsidRPr="0080076E" w:rsidRDefault="002516D9" w:rsidP="00311DA6">
            <w:pPr>
              <w:rPr>
                <w:sz w:val="20"/>
                <w:szCs w:val="20"/>
              </w:rPr>
            </w:pPr>
            <w:r w:rsidRPr="0080076E">
              <w:rPr>
                <w:sz w:val="20"/>
                <w:szCs w:val="20"/>
              </w:rPr>
              <w:t>Примечания:</w:t>
            </w:r>
          </w:p>
          <w:p w14:paraId="285CA65C" w14:textId="77777777" w:rsidR="002516D9" w:rsidRPr="0080076E" w:rsidRDefault="002516D9"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0566D431" w14:textId="77777777" w:rsidR="002516D9" w:rsidRPr="0080076E" w:rsidRDefault="002516D9"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54E71B30" w14:textId="77777777" w:rsidR="002516D9" w:rsidRPr="0080076E" w:rsidRDefault="002516D9"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410AF3E7" w14:textId="77777777" w:rsidR="002516D9" w:rsidRPr="0080076E" w:rsidRDefault="002516D9"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5C3BBB3C" w14:textId="77777777" w:rsidR="002516D9" w:rsidRPr="00FB10F3" w:rsidRDefault="002516D9"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bookmarkStart w:id="188" w:name="_GoBac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8"/>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11"/>
      <w:bookmarkEnd w:id="112"/>
      <w:bookmarkEnd w:id="113"/>
      <w:bookmarkEnd w:id="114"/>
      <w:bookmarkEnd w:id="115"/>
      <w:bookmarkEnd w:id="116"/>
      <w:bookmarkEnd w:id="117"/>
      <w:bookmarkEnd w:id="118"/>
      <w:r w:rsidR="00F43425" w:rsidRPr="00FB10F3">
        <w:rPr>
          <w:sz w:val="24"/>
          <w:szCs w:val="24"/>
        </w:rPr>
        <w:t xml:space="preserve"> населения</w:t>
      </w:r>
      <w:bookmarkEnd w:id="119"/>
      <w:bookmarkEnd w:id="120"/>
      <w:bookmarkEnd w:id="121"/>
      <w:bookmarkEnd w:id="122"/>
      <w:bookmarkEnd w:id="123"/>
      <w:bookmarkEnd w:id="124"/>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04"/>
      <w:bookmarkEnd w:id="105"/>
      <w:bookmarkEnd w:id="106"/>
      <w:bookmarkEnd w:id="107"/>
      <w:bookmarkEnd w:id="108"/>
      <w:bookmarkEnd w:id="109"/>
      <w:bookmarkEnd w:id="1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38526B">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38526B">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1" w:name="_Toc88737767"/>
      <w:bookmarkStart w:id="212" w:name="_Toc88749272"/>
      <w:bookmarkStart w:id="213" w:name="_Toc88751993"/>
      <w:bookmarkStart w:id="214"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2ECF15B0"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proofErr w:type="spellStart"/>
      <w:r w:rsidR="00EE0BDD">
        <w:rPr>
          <w:lang w:val="ru-RU" w:eastAsia="ru-RU"/>
        </w:rPr>
        <w:t>Буняковского</w:t>
      </w:r>
      <w:proofErr w:type="spellEnd"/>
      <w:r w:rsidR="002A74DD">
        <w:rPr>
          <w:lang w:val="ru-RU" w:eastAsia="ru-RU"/>
        </w:rPr>
        <w:t xml:space="preserve"> </w:t>
      </w:r>
      <w:r w:rsidRPr="00692736">
        <w:rPr>
          <w:lang w:val="ru-RU" w:eastAsia="ru-RU"/>
        </w:rPr>
        <w:t xml:space="preserve">сельского поселения входит </w:t>
      </w:r>
      <w:r w:rsidR="00EE0BDD">
        <w:rPr>
          <w:lang w:val="ru-RU" w:eastAsia="ru-RU"/>
        </w:rPr>
        <w:t>один</w:t>
      </w:r>
      <w:r w:rsidR="00E8203D" w:rsidRPr="00692736">
        <w:rPr>
          <w:lang w:val="ru-RU" w:eastAsia="ru-RU"/>
        </w:rPr>
        <w:t xml:space="preserve"> </w:t>
      </w:r>
      <w:r w:rsidRPr="00692736">
        <w:rPr>
          <w:lang w:val="ru-RU" w:eastAsia="ru-RU"/>
        </w:rPr>
        <w:t>населенны</w:t>
      </w:r>
      <w:r w:rsidR="00EE0BDD">
        <w:rPr>
          <w:lang w:val="ru-RU" w:eastAsia="ru-RU"/>
        </w:rPr>
        <w:t>й</w:t>
      </w:r>
      <w:r w:rsidRPr="00692736">
        <w:rPr>
          <w:lang w:val="ru-RU" w:eastAsia="ru-RU"/>
        </w:rPr>
        <w:t xml:space="preserve"> пункт</w:t>
      </w:r>
      <w:r w:rsidR="00A46AE5">
        <w:rPr>
          <w:lang w:val="ru-RU" w:eastAsia="ru-RU"/>
        </w:rPr>
        <w:t xml:space="preserve"> – с. </w:t>
      </w:r>
      <w:proofErr w:type="spellStart"/>
      <w:r w:rsidR="00EE0BDD">
        <w:rPr>
          <w:lang w:val="ru-RU" w:eastAsia="ru-RU"/>
        </w:rPr>
        <w:t>Буняковка</w:t>
      </w:r>
      <w:proofErr w:type="spellEnd"/>
      <w:r w:rsidR="00EE0BDD">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4CEB8E78" w:rsidR="00D2391E" w:rsidRPr="002F0670" w:rsidRDefault="00D2391E" w:rsidP="00D2391E">
      <w:pPr>
        <w:pStyle w:val="a7"/>
      </w:pPr>
      <w:r w:rsidRPr="002F0670">
        <w:t xml:space="preserve">Территория </w:t>
      </w:r>
      <w:proofErr w:type="spellStart"/>
      <w:r w:rsidR="00EE0BDD">
        <w:rPr>
          <w:lang w:val="ru-RU"/>
        </w:rPr>
        <w:t>Буняковского</w:t>
      </w:r>
      <w:proofErr w:type="spellEnd"/>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20C78F3C"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proofErr w:type="spellStart"/>
      <w:r w:rsidR="00EE0BDD">
        <w:rPr>
          <w:lang w:val="ru-RU"/>
        </w:rPr>
        <w:t>Буняковского</w:t>
      </w:r>
      <w:proofErr w:type="spellEnd"/>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EE0BDD">
        <w:rPr>
          <w:lang w:val="ru-RU"/>
        </w:rPr>
        <w:t>1025</w:t>
      </w:r>
      <w:r w:rsidRPr="006415C3">
        <w:t xml:space="preserve"> человек.</w:t>
      </w:r>
      <w:r w:rsidRPr="006415C3">
        <w:rPr>
          <w:lang w:val="ru-RU"/>
        </w:rPr>
        <w:t xml:space="preserve"> К 2030 году прогнозируется общая численность постоянного населения в количестве</w:t>
      </w:r>
      <w:r w:rsidR="00D61052">
        <w:rPr>
          <w:lang w:val="ru-RU"/>
        </w:rPr>
        <w:t xml:space="preserve"> 1</w:t>
      </w:r>
      <w:r w:rsidR="00EE0BDD">
        <w:rPr>
          <w:lang w:val="ru-RU"/>
        </w:rPr>
        <w:t>025</w:t>
      </w:r>
      <w:r w:rsidR="006415C3" w:rsidRPr="006415C3">
        <w:rPr>
          <w:lang w:val="ru-RU"/>
        </w:rPr>
        <w:t xml:space="preserve"> человек</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6" w:name="_Toc85461031"/>
      <w:bookmarkEnd w:id="248"/>
      <w:bookmarkEnd w:id="249"/>
      <w:bookmarkEnd w:id="250"/>
      <w:bookmarkEnd w:id="251"/>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7" w:name="_Toc88737773"/>
      <w:bookmarkStart w:id="288" w:name="_Toc88749278"/>
      <w:bookmarkStart w:id="289" w:name="_Toc88751999"/>
      <w:bookmarkStart w:id="290" w:name="_Toc109933614"/>
      <w:r w:rsidRPr="00FB10F3">
        <w:rPr>
          <w:sz w:val="26"/>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8"/>
          <w:footerReference w:type="default" r:id="rId19"/>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59BBC532" w14:textId="77777777" w:rsidR="00963EE2" w:rsidRPr="00FB10F3" w:rsidRDefault="00963EE2">
      <w:r w:rsidRPr="00FB10F3">
        <w:br w:type="page"/>
      </w:r>
    </w:p>
    <w:p w14:paraId="7ADBF614" w14:textId="3CD1DA98"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ACEC8" w14:textId="77777777" w:rsidR="00381315" w:rsidRDefault="00381315">
      <w:r>
        <w:separator/>
      </w:r>
    </w:p>
    <w:p w14:paraId="000BB23D" w14:textId="77777777" w:rsidR="00381315" w:rsidRDefault="00381315"/>
  </w:endnote>
  <w:endnote w:type="continuationSeparator" w:id="0">
    <w:p w14:paraId="2BE46161" w14:textId="77777777" w:rsidR="00381315" w:rsidRDefault="00381315">
      <w:r>
        <w:continuationSeparator/>
      </w:r>
    </w:p>
    <w:p w14:paraId="73788613" w14:textId="77777777" w:rsidR="00381315" w:rsidRDefault="00381315"/>
  </w:endnote>
  <w:endnote w:type="continuationNotice" w:id="1">
    <w:p w14:paraId="67337897" w14:textId="77777777" w:rsidR="00381315" w:rsidRDefault="0038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516D9">
      <w:rPr>
        <w:noProof/>
        <w:lang w:val="en-US"/>
      </w:rPr>
      <w:t>7</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516D9">
      <w:rPr>
        <w:noProof/>
        <w:lang w:val="en-US"/>
      </w:rPr>
      <w:t>16</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1C1BF" w14:textId="77777777" w:rsidR="00381315" w:rsidRDefault="00381315">
      <w:r>
        <w:separator/>
      </w:r>
    </w:p>
    <w:p w14:paraId="07329F5F" w14:textId="77777777" w:rsidR="00381315" w:rsidRDefault="00381315"/>
  </w:footnote>
  <w:footnote w:type="continuationSeparator" w:id="0">
    <w:p w14:paraId="1A49C914" w14:textId="77777777" w:rsidR="00381315" w:rsidRDefault="00381315">
      <w:r>
        <w:continuationSeparator/>
      </w:r>
    </w:p>
    <w:p w14:paraId="1BB3B379" w14:textId="77777777" w:rsidR="00381315" w:rsidRDefault="00381315"/>
  </w:footnote>
  <w:footnote w:type="continuationNotice" w:id="1">
    <w:p w14:paraId="03AB834A" w14:textId="77777777" w:rsidR="00381315" w:rsidRDefault="00381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0EBF"/>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6D9"/>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315"/>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6B"/>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162"/>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BB"/>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0E0"/>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37D"/>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00"/>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66F"/>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052"/>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6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BDD"/>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79745577">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BD860-E10B-4DF4-A6FF-56B10587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16</Pages>
  <Words>4281</Words>
  <Characters>24403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28627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523</cp:revision>
  <cp:lastPrinted>2022-12-19T15:58:00Z</cp:lastPrinted>
  <dcterms:created xsi:type="dcterms:W3CDTF">2021-10-15T07:52:00Z</dcterms:created>
  <dcterms:modified xsi:type="dcterms:W3CDTF">2024-12-24T09:21:00Z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