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к Результатам оценки эффективности               </w:t>
      </w:r>
    </w:p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реализации муниципальной программы</w:t>
      </w:r>
    </w:p>
    <w:p w:rsidR="00C25F0F" w:rsidRPr="00F56709" w:rsidRDefault="00C25F0F" w:rsidP="00A66E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52A" w:rsidRDefault="005E452A" w:rsidP="00A66E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Омской области </w:t>
      </w:r>
      <w:hyperlink w:anchor="P2507" w:history="1">
        <w:r w:rsidRPr="00F567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муниципальная программа)</w:t>
      </w:r>
    </w:p>
    <w:p w:rsidR="006A431B" w:rsidRPr="00B24AD0" w:rsidRDefault="006A431B" w:rsidP="006A4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AD0">
        <w:rPr>
          <w:rFonts w:ascii="Times New Roman" w:hAnsi="Times New Roman" w:cs="Times New Roman"/>
          <w:sz w:val="24"/>
          <w:szCs w:val="24"/>
        </w:rPr>
        <w:t xml:space="preserve">«Развитие культуры и туризма  Одесского муниципального района </w:t>
      </w:r>
    </w:p>
    <w:p w:rsidR="003F4DD2" w:rsidRPr="00B24AD0" w:rsidRDefault="006A431B" w:rsidP="00B24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AD0">
        <w:rPr>
          <w:rFonts w:ascii="Times New Roman" w:hAnsi="Times New Roman" w:cs="Times New Roman"/>
          <w:sz w:val="24"/>
          <w:szCs w:val="24"/>
        </w:rPr>
        <w:t xml:space="preserve">Омской области» </w:t>
      </w: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25F0F"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46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</w:t>
      </w:r>
      <w:r w:rsidR="00C25F0F"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A66EAB" w:rsidRPr="00F56709" w:rsidRDefault="00A66EAB" w:rsidP="00A057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99"/>
        <w:gridCol w:w="1543"/>
        <w:gridCol w:w="1276"/>
        <w:gridCol w:w="850"/>
        <w:gridCol w:w="851"/>
        <w:gridCol w:w="1417"/>
        <w:gridCol w:w="1276"/>
        <w:gridCol w:w="141"/>
        <w:gridCol w:w="1276"/>
        <w:gridCol w:w="1418"/>
        <w:gridCol w:w="1417"/>
        <w:gridCol w:w="2268"/>
        <w:gridCol w:w="1000"/>
      </w:tblGrid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417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693" w:type="dxa"/>
            <w:gridSpan w:val="3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8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417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(процентов)</w:t>
            </w: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gridSpan w:val="2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25F0F" w:rsidRPr="00647988" w:rsidTr="00ED7DEF">
        <w:trPr>
          <w:gridAfter w:val="1"/>
          <w:wAfter w:w="1000" w:type="dxa"/>
        </w:trPr>
        <w:tc>
          <w:tcPr>
            <w:tcW w:w="15882" w:type="dxa"/>
            <w:gridSpan w:val="13"/>
            <w:vAlign w:val="bottom"/>
          </w:tcPr>
          <w:p w:rsidR="00C25F0F" w:rsidRPr="00B24AD0" w:rsidRDefault="000A33F0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обеспечения </w:t>
            </w:r>
            <w:r w:rsidR="004A3468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 Одесского муниципального района Омской области продуктами культурной деятельности района, реализация творческого потенциала нации</w:t>
            </w:r>
          </w:p>
        </w:tc>
      </w:tr>
      <w:tr w:rsidR="006D3FFD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6D3FFD" w:rsidRPr="00B24AD0" w:rsidRDefault="00D832B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</w:tcPr>
          <w:p w:rsidR="006D3FFD" w:rsidRPr="00B24AD0" w:rsidRDefault="0064798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1</w:t>
            </w:r>
          </w:p>
          <w:p w:rsidR="006D3FFD" w:rsidRPr="00B24AD0" w:rsidRDefault="006D3FFD" w:rsidP="005934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культуры и досуга</w:t>
            </w:r>
          </w:p>
        </w:tc>
        <w:tc>
          <w:tcPr>
            <w:tcW w:w="1543" w:type="dxa"/>
            <w:vAlign w:val="bottom"/>
          </w:tcPr>
          <w:p w:rsidR="006D3FFD" w:rsidRPr="00B24AD0" w:rsidRDefault="00D832B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жителей Одесского района, занимающихся творческой деятельностью на непрофессиональной основе</w:t>
            </w:r>
          </w:p>
        </w:tc>
        <w:tc>
          <w:tcPr>
            <w:tcW w:w="1276" w:type="dxa"/>
          </w:tcPr>
          <w:p w:rsidR="006D3FFD" w:rsidRPr="00B24AD0" w:rsidRDefault="006E13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6D3FFD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850" w:type="dxa"/>
          </w:tcPr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46741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851" w:type="dxa"/>
          </w:tcPr>
          <w:p w:rsidR="006D3FFD" w:rsidRPr="00B24AD0" w:rsidRDefault="00B4674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1417" w:type="dxa"/>
          </w:tcPr>
          <w:p w:rsidR="006D3FFD" w:rsidRPr="00B24AD0" w:rsidRDefault="0081339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B46741" w:rsidRPr="00B24AD0" w:rsidRDefault="00B46741" w:rsidP="00B24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24 490 147,81</w:t>
            </w:r>
          </w:p>
          <w:p w:rsidR="006D3FFD" w:rsidRPr="00B24AD0" w:rsidRDefault="006D3FFD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B46741" w:rsidRPr="00B24AD0" w:rsidRDefault="00B46741" w:rsidP="00B24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24 490 147,81</w:t>
            </w:r>
          </w:p>
          <w:p w:rsidR="006D3FFD" w:rsidRPr="00B24AD0" w:rsidRDefault="006D3FFD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6D3FFD" w:rsidRPr="00B24AD0" w:rsidRDefault="0081339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C135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8C1352" w:rsidRPr="00B24AD0" w:rsidRDefault="0064798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1.1.11</w:t>
            </w:r>
          </w:p>
        </w:tc>
        <w:tc>
          <w:tcPr>
            <w:tcW w:w="1699" w:type="dxa"/>
          </w:tcPr>
          <w:p w:rsidR="006306C8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иных межбюджетных трансфертов бюджетам поселений  на предоставленную тепловую энергию, электрическую энергию для нужд отопления </w:t>
            </w: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культуры</w:t>
            </w:r>
          </w:p>
        </w:tc>
        <w:tc>
          <w:tcPr>
            <w:tcW w:w="1543" w:type="dxa"/>
            <w:vAlign w:val="bottom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Объём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 Омской области</w:t>
            </w:r>
          </w:p>
        </w:tc>
        <w:tc>
          <w:tcPr>
            <w:tcW w:w="1276" w:type="dxa"/>
          </w:tcPr>
          <w:p w:rsidR="008C1352" w:rsidRPr="00B24AD0" w:rsidRDefault="006E13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="008C1352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</w:t>
            </w:r>
            <w:proofErr w:type="gramStart"/>
            <w:r w:rsidR="008C1352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8C1352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="008C1352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8C1352" w:rsidRPr="00B24AD0" w:rsidRDefault="0081339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813394" w:rsidRPr="00B24AD0" w:rsidRDefault="00813394" w:rsidP="00813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1 455 399,18</w:t>
            </w:r>
          </w:p>
          <w:p w:rsidR="008C1352" w:rsidRPr="00B24AD0" w:rsidRDefault="008C1352" w:rsidP="008133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813394" w:rsidRPr="00B24AD0" w:rsidRDefault="00813394" w:rsidP="00813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1 455 399,18</w:t>
            </w:r>
          </w:p>
          <w:p w:rsidR="008C1352" w:rsidRPr="00B24AD0" w:rsidRDefault="008C1352" w:rsidP="008133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C135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8C1352" w:rsidRPr="00B24AD0" w:rsidRDefault="0064798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1.1.12</w:t>
            </w:r>
          </w:p>
        </w:tc>
        <w:tc>
          <w:tcPr>
            <w:tcW w:w="1699" w:type="dxa"/>
          </w:tcPr>
          <w:p w:rsidR="006306C8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иных межбюджетных трансфертов бюджетам поселений  на создание условий для организации досуга и обеспечения жителей поселений услугами организаций культуры, в части капитального  ремонта зданий учреждений культуры  </w:t>
            </w:r>
          </w:p>
        </w:tc>
        <w:tc>
          <w:tcPr>
            <w:tcW w:w="1543" w:type="dxa"/>
          </w:tcPr>
          <w:p w:rsidR="008C1352" w:rsidRPr="00B24AD0" w:rsidRDefault="008C1352" w:rsidP="00F56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отремонтированных учреждений культуры</w:t>
            </w:r>
          </w:p>
        </w:tc>
        <w:tc>
          <w:tcPr>
            <w:tcW w:w="1276" w:type="dxa"/>
          </w:tcPr>
          <w:p w:rsidR="008C1352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C1352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8C1352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C1352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8C1352" w:rsidRPr="00B24AD0" w:rsidRDefault="00ED7DEF" w:rsidP="0032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C1352" w:rsidRPr="00B24AD0" w:rsidRDefault="00ED7DEF" w:rsidP="0032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C1352" w:rsidRPr="00B24AD0" w:rsidRDefault="008C135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C135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8C1352" w:rsidRPr="00B24AD0" w:rsidRDefault="0064798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1.1.13</w:t>
            </w:r>
          </w:p>
        </w:tc>
        <w:tc>
          <w:tcPr>
            <w:tcW w:w="1699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иных межбюджетных трансфертов бюджетам поселений на создание условий для организации досуга и обеспечения жителей поселения услугами организаций культуры, в части перевода зданий учреждений культуры на природный газ</w:t>
            </w:r>
          </w:p>
        </w:tc>
        <w:tc>
          <w:tcPr>
            <w:tcW w:w="1543" w:type="dxa"/>
          </w:tcPr>
          <w:p w:rsidR="008C1352" w:rsidRPr="00B24AD0" w:rsidRDefault="006306C8" w:rsidP="00F56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переведенных  зданий учреждений культуры на природный газ</w:t>
            </w:r>
          </w:p>
        </w:tc>
        <w:tc>
          <w:tcPr>
            <w:tcW w:w="1276" w:type="dxa"/>
          </w:tcPr>
          <w:p w:rsidR="008C1352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306C8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8C1352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C1352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8C1352" w:rsidRPr="00B24AD0" w:rsidRDefault="006306C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8C1352" w:rsidRPr="00B24AD0" w:rsidRDefault="00ED7DEF" w:rsidP="0032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C1352" w:rsidRPr="00B24AD0" w:rsidRDefault="00ED7DEF" w:rsidP="0032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8C1352" w:rsidRPr="00B24AD0" w:rsidRDefault="00AE00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8C1352" w:rsidRPr="00B24AD0" w:rsidRDefault="00AE00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C1352" w:rsidRPr="00B24AD0" w:rsidRDefault="00AE00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D3FFD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6D3FFD" w:rsidRPr="00B24AD0" w:rsidRDefault="000A33F0" w:rsidP="000A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повышения  доступности и качества библиотечных услуг</w:t>
            </w:r>
          </w:p>
        </w:tc>
      </w:tr>
      <w:tr w:rsidR="006D3FFD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6D3FFD" w:rsidRPr="00B24AD0" w:rsidRDefault="006C04C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9" w:type="dxa"/>
          </w:tcPr>
          <w:p w:rsidR="006D3FFD" w:rsidRPr="00B24AD0" w:rsidRDefault="0064798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2</w:t>
            </w:r>
          </w:p>
          <w:p w:rsidR="000A33F0" w:rsidRPr="00B24AD0" w:rsidRDefault="000A33F0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библиотечного обслуживания населения</w:t>
            </w:r>
          </w:p>
        </w:tc>
        <w:tc>
          <w:tcPr>
            <w:tcW w:w="1543" w:type="dxa"/>
          </w:tcPr>
          <w:p w:rsidR="006D3FFD" w:rsidRPr="00B24AD0" w:rsidRDefault="000A33F0" w:rsidP="00F56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посещений 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библиоте</w:t>
            </w:r>
            <w:r w:rsidR="006C04CB"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276" w:type="dxa"/>
          </w:tcPr>
          <w:p w:rsidR="006D3FFD" w:rsidRPr="00B24AD0" w:rsidRDefault="006E13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="000A33F0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</w:t>
            </w:r>
            <w:r w:rsidR="00347F31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33F0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6D3FFD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136,499</w:t>
            </w:r>
          </w:p>
        </w:tc>
        <w:tc>
          <w:tcPr>
            <w:tcW w:w="851" w:type="dxa"/>
          </w:tcPr>
          <w:p w:rsidR="006D3FFD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137,988</w:t>
            </w:r>
          </w:p>
        </w:tc>
        <w:tc>
          <w:tcPr>
            <w:tcW w:w="1417" w:type="dxa"/>
          </w:tcPr>
          <w:p w:rsidR="006D3FFD" w:rsidRPr="00B24AD0" w:rsidRDefault="006F308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ED7DEF" w:rsidP="00ED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7 750 428,71</w:t>
            </w:r>
          </w:p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D7DEF" w:rsidRPr="00B24AD0" w:rsidRDefault="00ED7DEF" w:rsidP="00ED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7 750 428,71</w:t>
            </w:r>
          </w:p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D3FFD" w:rsidRPr="00B24AD0" w:rsidRDefault="006F308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D3FFD" w:rsidRPr="00B24AD0" w:rsidRDefault="006F308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6D3FFD" w:rsidRPr="00B24AD0" w:rsidRDefault="006D3F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2.1.8</w:t>
            </w:r>
          </w:p>
        </w:tc>
        <w:tc>
          <w:tcPr>
            <w:tcW w:w="1699" w:type="dxa"/>
          </w:tcPr>
          <w:p w:rsidR="00ED7DEF" w:rsidRPr="00B24AD0" w:rsidRDefault="00ED7D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  </w:t>
            </w:r>
          </w:p>
        </w:tc>
        <w:tc>
          <w:tcPr>
            <w:tcW w:w="1543" w:type="dxa"/>
          </w:tcPr>
          <w:p w:rsidR="00ED7DEF" w:rsidRPr="00B24AD0" w:rsidRDefault="00347F31" w:rsidP="00F56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Обновляемость</w:t>
            </w:r>
            <w:proofErr w:type="spellEnd"/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книжных фондов общедоступных (публичных) библиотек муниципальных образований Омской области  </w:t>
            </w:r>
          </w:p>
        </w:tc>
        <w:tc>
          <w:tcPr>
            <w:tcW w:w="1276" w:type="dxa"/>
          </w:tcPr>
          <w:p w:rsidR="00ED7DEF" w:rsidRPr="00B24AD0" w:rsidRDefault="006E13F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bookmarkStart w:id="1" w:name="_GoBack"/>
            <w:bookmarkEnd w:id="1"/>
          </w:p>
        </w:tc>
        <w:tc>
          <w:tcPr>
            <w:tcW w:w="850" w:type="dxa"/>
          </w:tcPr>
          <w:p w:rsidR="00ED7DEF" w:rsidRPr="00B24AD0" w:rsidRDefault="00347F3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ED7DEF" w:rsidRPr="00B24AD0" w:rsidRDefault="00347F3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</w:tcPr>
          <w:p w:rsidR="00ED7DEF" w:rsidRPr="00B24AD0" w:rsidRDefault="00347F3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347F31" w:rsidRPr="00B24AD0" w:rsidRDefault="00347F31" w:rsidP="00347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128 341,67</w:t>
            </w:r>
          </w:p>
          <w:p w:rsidR="00ED7DEF" w:rsidRPr="00B24AD0" w:rsidRDefault="00ED7DEF" w:rsidP="00ED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7F31" w:rsidRPr="00B24AD0" w:rsidRDefault="00347F31" w:rsidP="00347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128 341,67</w:t>
            </w:r>
          </w:p>
          <w:p w:rsidR="00ED7DEF" w:rsidRPr="00B24AD0" w:rsidRDefault="00ED7DEF" w:rsidP="00ED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7DEF" w:rsidRPr="00B24AD0" w:rsidRDefault="00347F3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347F3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AD0" w:rsidRPr="00E03C90" w:rsidTr="00227FD4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B24AD0" w:rsidRPr="00B24AD0" w:rsidRDefault="00B24AD0" w:rsidP="00B24A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повышения  качества и доступности дополнительного образования детей на территории Одесского муниципального района Омской области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9" w:type="dxa"/>
            <w:vAlign w:val="center"/>
          </w:tcPr>
          <w:p w:rsidR="001D1D7A" w:rsidRPr="00B24AD0" w:rsidRDefault="001D1D7A" w:rsidP="000A140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3</w:t>
            </w:r>
          </w:p>
          <w:p w:rsidR="00ED7DEF" w:rsidRPr="00B24AD0" w:rsidRDefault="001D1D7A" w:rsidP="000A140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образования детей в ДШИ</w:t>
            </w:r>
          </w:p>
          <w:p w:rsidR="001D1D7A" w:rsidRPr="00B24AD0" w:rsidRDefault="001D1D7A" w:rsidP="001D1D7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</w:t>
            </w:r>
            <w:r w:rsid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получающих услуги в учреждении дополнительного образования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ED7DEF" w:rsidRPr="00B24AD0" w:rsidRDefault="00347F31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D7DEF" w:rsidRPr="00B24AD0" w:rsidRDefault="00347F31" w:rsidP="00347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ED7DEF" w:rsidRPr="00B24AD0" w:rsidRDefault="00347F31" w:rsidP="00D46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347F31" w:rsidRPr="00B24AD0" w:rsidRDefault="00347F31" w:rsidP="00347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7 305 873,20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47F31" w:rsidRPr="00B24AD0" w:rsidRDefault="00347F31" w:rsidP="00B24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7 305 873,20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D7DEF" w:rsidRPr="00B24AD0" w:rsidRDefault="00ED7DEF" w:rsidP="00D46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347F31" w:rsidP="00D46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D46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c>
          <w:tcPr>
            <w:tcW w:w="15882" w:type="dxa"/>
            <w:gridSpan w:val="13"/>
          </w:tcPr>
          <w:p w:rsidR="00ED7DEF" w:rsidRPr="00B24AD0" w:rsidRDefault="00ED7DEF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обеспечения  сохранности и использования объектов культурного наследия, повышение доступности и качества музейных услуг</w:t>
            </w:r>
          </w:p>
        </w:tc>
        <w:tc>
          <w:tcPr>
            <w:tcW w:w="1000" w:type="dxa"/>
            <w:vAlign w:val="center"/>
          </w:tcPr>
          <w:p w:rsidR="00ED7DEF" w:rsidRPr="00E03C90" w:rsidRDefault="00ED7DEF">
            <w:pPr>
              <w:rPr>
                <w:color w:val="000000"/>
              </w:rPr>
            </w:pP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4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Сохранение и популяризация объектов культурного наследия            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экспонируемых предметов от общего числа музейных предметов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47F31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17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347F31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7" w:type="dxa"/>
            <w:gridSpan w:val="2"/>
          </w:tcPr>
          <w:p w:rsidR="00347F31" w:rsidRPr="00B24AD0" w:rsidRDefault="00347F31" w:rsidP="00B24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1 608 813,80</w:t>
            </w:r>
          </w:p>
          <w:p w:rsidR="00ED7DEF" w:rsidRPr="00B24AD0" w:rsidRDefault="00ED7DEF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47F31" w:rsidRPr="00B24AD0" w:rsidRDefault="00347F31" w:rsidP="00B24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1 608 813,80</w:t>
            </w:r>
          </w:p>
          <w:p w:rsidR="00ED7DEF" w:rsidRPr="00B24AD0" w:rsidRDefault="00ED7DEF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347F31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2268" w:type="dxa"/>
          </w:tcPr>
          <w:p w:rsidR="00ED7DEF" w:rsidRPr="00B24AD0" w:rsidRDefault="00ED7DEF" w:rsidP="00D46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 в рамках создания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9" w:type="dxa"/>
          </w:tcPr>
          <w:p w:rsidR="00ED7DEF" w:rsidRPr="00B24AD0" w:rsidRDefault="00ED7DEF" w:rsidP="00647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5</w:t>
            </w:r>
          </w:p>
          <w:p w:rsidR="00ED7DEF" w:rsidRPr="00B24AD0" w:rsidRDefault="00ED7DEF" w:rsidP="00647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Финансово-экономическое и хозяйственное обеспечение учреждений в сфере культуры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юридических лиц, охваченных финансово-экономическим и хозяйственным обеспечением муниципальных учреждений культуры, в общем 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количестве юридических лиц в сфере культуры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B1597" w:rsidRPr="00B24AD0" w:rsidRDefault="00EB1597" w:rsidP="00EB1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10 735 661,66</w:t>
            </w:r>
          </w:p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B1597" w:rsidRPr="00B24AD0" w:rsidRDefault="00EB1597" w:rsidP="00EB1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10 735 661,66</w:t>
            </w:r>
          </w:p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 в рамках    организации управления в сфере культуры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6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управления в сфере культуры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руководителей и специалистов учреждений культуры, получающих в отчетном году профильное образование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ED7DEF" w:rsidRPr="00B24AD0" w:rsidRDefault="00EB1597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D7DEF" w:rsidRPr="00B24AD0" w:rsidRDefault="00EB1597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B1597" w:rsidRPr="00B24AD0" w:rsidRDefault="00EB1597" w:rsidP="00EB1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1 680 856,34</w:t>
            </w:r>
          </w:p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B1597" w:rsidRPr="00B24AD0" w:rsidRDefault="00EB1597" w:rsidP="00EB1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AD0">
              <w:rPr>
                <w:rFonts w:ascii="Times New Roman" w:hAnsi="Times New Roman" w:cs="Times New Roman"/>
                <w:sz w:val="20"/>
                <w:szCs w:val="20"/>
              </w:rPr>
              <w:t>1 680 856,34</w:t>
            </w:r>
          </w:p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ED7DEF" w:rsidRPr="00B24AD0" w:rsidRDefault="00ED7DEF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создания  условий развития сферы туризма</w:t>
            </w:r>
            <w:proofErr w:type="gramEnd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туристской деятельности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7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развития сферы туризма и туристской деятельности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разработанных  туристических и экскурсионных маршрутов в Одесском  муниципальном районе Омской области для различных категорий населения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ED7DEF" w:rsidRPr="00B24AD0" w:rsidRDefault="00EB1597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ED7DEF" w:rsidRPr="00B24AD0" w:rsidRDefault="004F52B6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4F52B6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ED7DEF" w:rsidRPr="00B24AD0" w:rsidRDefault="00ED7DEF" w:rsidP="0022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создания  благоприятных условий для  творческого развития муниципальных учреждений культуры, находящихся на территориях сельских поселений Омской области, и их работников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8</w:t>
            </w:r>
          </w:p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посещений муниципальных учреждений культуры по отношению к уровню 2010 г.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ED7DEF" w:rsidRPr="00B24AD0" w:rsidRDefault="002A6453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</w:tcPr>
          <w:p w:rsidR="00ED7DEF" w:rsidRPr="00B24AD0" w:rsidRDefault="002A6453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7" w:type="dxa"/>
          </w:tcPr>
          <w:p w:rsidR="00ED7DEF" w:rsidRPr="00B24AD0" w:rsidRDefault="002A6453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ED7DEF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ED7DEF" w:rsidRPr="00B24AD0" w:rsidRDefault="00ED7DEF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ED7DEF" w:rsidRPr="00B24AD0" w:rsidRDefault="002A6453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2A6453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благоприятных условий для  реализации подпрограммы "Искусство", в рамках государственной программы Российской Федерации "Развитие культуры" (Культурная среда)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9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9</w:t>
            </w:r>
          </w:p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мероприятия, направленного на достижение целей федерального проекта "Культурная среда"</w:t>
            </w:r>
          </w:p>
        </w:tc>
        <w:tc>
          <w:tcPr>
            <w:tcW w:w="1543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мероприятий реализованных в рамках  подпрограммы "Искусство", в рамках государственной программы 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Российской Федерации "Развитие культуры" (Культурная среда)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ED7DEF" w:rsidRPr="00B24AD0" w:rsidRDefault="002A6453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D7DEF" w:rsidRPr="00B24AD0" w:rsidRDefault="002A6453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2A6453" w:rsidP="007974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ED7DEF" w:rsidRPr="00B24AD0" w:rsidRDefault="002A6453" w:rsidP="007974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79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9.1.1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proofErr w:type="spell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модернизацию путем капитального ремонта муниципальных детских школ искусств по видам искусств)</w:t>
            </w:r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реконструированных (или) капитально отремонтированных  региональных и муниципальных детских школ искусств по видам искусств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2A6453" w:rsidP="005F2C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ED7DEF" w:rsidRPr="00B24AD0" w:rsidRDefault="002A6453" w:rsidP="005F2C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D7DEF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9.1.2</w:t>
            </w:r>
          </w:p>
        </w:tc>
        <w:tc>
          <w:tcPr>
            <w:tcW w:w="1699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543" w:type="dxa"/>
          </w:tcPr>
          <w:p w:rsidR="00ED7DEF" w:rsidRPr="00B24AD0" w:rsidRDefault="00ED7DE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приобретенных многофункциональных культурных центров (автоклубов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обслуживания сельского населения субъектов Российской Федерации</w:t>
            </w:r>
          </w:p>
        </w:tc>
        <w:tc>
          <w:tcPr>
            <w:tcW w:w="1276" w:type="dxa"/>
          </w:tcPr>
          <w:p w:rsidR="00ED7DEF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ED7DEF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D7DEF" w:rsidRPr="00B24AD0" w:rsidRDefault="00ED7DEF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2A6453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99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ОМ10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543" w:type="dxa"/>
          </w:tcPr>
          <w:p w:rsidR="002A6453" w:rsidRPr="00B24AD0" w:rsidRDefault="001562F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посещений  мероприятий реализованных в рамках  подпрограммы "Искусство", в рамках государственной программы Российской Федерации "Развитие культуры" 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(Творческие люди) к уровню 2019 г.</w:t>
            </w:r>
          </w:p>
        </w:tc>
        <w:tc>
          <w:tcPr>
            <w:tcW w:w="1276" w:type="dxa"/>
          </w:tcPr>
          <w:p w:rsidR="002A6453" w:rsidRPr="00B24AD0" w:rsidRDefault="006E13FD" w:rsidP="006E1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17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2A6453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453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2A6453" w:rsidRPr="00B24AD0" w:rsidRDefault="001562F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10.1.1</w:t>
            </w:r>
          </w:p>
        </w:tc>
        <w:tc>
          <w:tcPr>
            <w:tcW w:w="1699" w:type="dxa"/>
          </w:tcPr>
          <w:p w:rsidR="002A6453" w:rsidRPr="00B24AD0" w:rsidRDefault="001562F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543" w:type="dxa"/>
          </w:tcPr>
          <w:p w:rsidR="002A6453" w:rsidRPr="00B24AD0" w:rsidRDefault="001562F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посещений учреждений  клубной системы,  получивших государственную поддержку (выплату денежного поощрения  лучшим муниципальным учреждениям культуры, находящимся на территориях сельских поселений Омской области, и их работникам) к уровню 2019 г.</w:t>
            </w:r>
          </w:p>
        </w:tc>
        <w:tc>
          <w:tcPr>
            <w:tcW w:w="1276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2A6453" w:rsidRPr="00B24AD0" w:rsidRDefault="001562F8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7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2A6453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453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</w:tcPr>
          <w:p w:rsidR="002A6453" w:rsidRPr="00B24AD0" w:rsidRDefault="004F52B6" w:rsidP="004F5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1562F8"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оличеств</w:t>
            </w:r>
            <w:r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1562F8"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посещений  учреждений библиотечной системы</w:t>
            </w:r>
            <w:proofErr w:type="gramStart"/>
            <w:r w:rsidR="001562F8"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="001562F8" w:rsidRPr="00B24A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получивших государственную поддержку (выплату денежного поощрения  лучшим муниципальным учреждениям культуры, находящимся на территориях сельских поселений Омской области, и их работникам ) к уровню 2019 г.</w:t>
            </w:r>
          </w:p>
        </w:tc>
        <w:tc>
          <w:tcPr>
            <w:tcW w:w="1276" w:type="dxa"/>
          </w:tcPr>
          <w:p w:rsidR="002A6453" w:rsidRPr="00B24AD0" w:rsidRDefault="002A645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2A6453" w:rsidRPr="00B24AD0" w:rsidRDefault="004F52B6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2A6453" w:rsidRPr="00B24AD0" w:rsidRDefault="002A6453" w:rsidP="005F2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DEF" w:rsidRPr="00E03C90" w:rsidTr="00ED7DEF">
        <w:trPr>
          <w:gridAfter w:val="1"/>
          <w:wAfter w:w="1000" w:type="dxa"/>
        </w:trPr>
        <w:tc>
          <w:tcPr>
            <w:tcW w:w="13614" w:type="dxa"/>
            <w:gridSpan w:val="12"/>
          </w:tcPr>
          <w:p w:rsidR="00ED7DEF" w:rsidRPr="00B24AD0" w:rsidRDefault="00ED7DEF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7DEF" w:rsidRPr="00B24AD0" w:rsidRDefault="00ED7DEF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ED7DEF" w:rsidRPr="00B24AD0" w:rsidRDefault="00467954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  <w:r w:rsidR="00ED7DEF" w:rsidRPr="00B24A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</w:tr>
    </w:tbl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2507"/>
      <w:bookmarkEnd w:id="2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 - заполнение </w:t>
      </w:r>
      <w:proofErr w:type="gramStart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расчета оценки эффективности реализации муниципальной программы</w:t>
      </w:r>
      <w:proofErr w:type="gramEnd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2508"/>
      <w:bookmarkEnd w:id="3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</w:t>
      </w:r>
      <w:proofErr w:type="gramStart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2509"/>
      <w:bookmarkEnd w:id="4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</w:t>
      </w:r>
      <w:proofErr w:type="gramStart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2510"/>
      <w:bookmarkEnd w:id="5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2511"/>
      <w:bookmarkEnd w:id="6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&lt;5&gt; - эффективность реализации: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определяется в соответствии с пунктом 8 Порядка </w:t>
      </w:r>
      <w:proofErr w:type="gramStart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оценки эффективности реализации муниципальной программы Одесского муниципального района Омской области</w:t>
      </w:r>
      <w:proofErr w:type="gramEnd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структуры ОМ;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AD0" w:rsidRDefault="00B24AD0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24AD0" w:rsidRDefault="00B24AD0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56709" w:rsidRPr="00F56709" w:rsidRDefault="00F56709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3C90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                                                                                                                                                                     Т.Э. </w:t>
      </w:r>
      <w:proofErr w:type="spellStart"/>
      <w:r w:rsidRPr="00E03C90">
        <w:rPr>
          <w:rFonts w:ascii="Times New Roman" w:hAnsi="Times New Roman" w:cs="Times New Roman"/>
          <w:sz w:val="24"/>
          <w:szCs w:val="24"/>
        </w:rPr>
        <w:t>Калюк</w:t>
      </w:r>
      <w:proofErr w:type="spellEnd"/>
    </w:p>
    <w:p w:rsidR="00D14926" w:rsidRDefault="00D14926" w:rsidP="00C25F0F">
      <w:pPr>
        <w:rPr>
          <w:color w:val="FF0000"/>
        </w:rPr>
      </w:pPr>
    </w:p>
    <w:p w:rsidR="00D14926" w:rsidRDefault="00D14926" w:rsidP="00C25F0F">
      <w:pPr>
        <w:rPr>
          <w:color w:val="FF0000"/>
        </w:rPr>
      </w:pPr>
    </w:p>
    <w:p w:rsidR="00A93E9D" w:rsidRPr="00D14926" w:rsidRDefault="00D14926" w:rsidP="00C25F0F">
      <w:pPr>
        <w:rPr>
          <w:color w:val="FF0000"/>
        </w:rPr>
      </w:pPr>
      <w:r w:rsidRPr="00D14926">
        <w:rPr>
          <w:color w:val="FF0000"/>
        </w:rPr>
        <w:t>Пояснение</w:t>
      </w:r>
      <w:r w:rsidRPr="00B46741">
        <w:rPr>
          <w:color w:val="FF0000"/>
        </w:rPr>
        <w:t>:</w:t>
      </w:r>
    </w:p>
    <w:p w:rsidR="00D14926" w:rsidRPr="00D14926" w:rsidRDefault="00D14926" w:rsidP="00C25F0F">
      <w:r>
        <w:lastRenderedPageBreak/>
        <w:t>1.Сложить все значения по основным мероприятиям  по графе 11 и разделить на основные (с 0 объема финансирования не брать)</w:t>
      </w:r>
      <w:proofErr w:type="gramStart"/>
      <w:r>
        <w:t>,н</w:t>
      </w:r>
      <w:proofErr w:type="gramEnd"/>
      <w:r>
        <w:t>апример -  0,98 +1 +0,95 + 0,83 +1 + 1+ 1 = 6,76 /7 * 100=  97%.</w:t>
      </w:r>
    </w:p>
    <w:sectPr w:rsidR="00D14926" w:rsidRPr="00D14926" w:rsidSect="00574092">
      <w:headerReference w:type="even" r:id="rId8"/>
      <w:headerReference w:type="default" r:id="rId9"/>
      <w:footerReference w:type="even" r:id="rId10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67" w:rsidRDefault="001C2E67" w:rsidP="009B150A">
      <w:pPr>
        <w:spacing w:after="0" w:line="240" w:lineRule="auto"/>
      </w:pPr>
      <w:r>
        <w:separator/>
      </w:r>
    </w:p>
  </w:endnote>
  <w:endnote w:type="continuationSeparator" w:id="0">
    <w:p w:rsidR="001C2E67" w:rsidRDefault="001C2E67" w:rsidP="009B1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D33319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1C2E67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67" w:rsidRDefault="001C2E67" w:rsidP="009B150A">
      <w:pPr>
        <w:spacing w:after="0" w:line="240" w:lineRule="auto"/>
      </w:pPr>
      <w:r>
        <w:separator/>
      </w:r>
    </w:p>
  </w:footnote>
  <w:footnote w:type="continuationSeparator" w:id="0">
    <w:p w:rsidR="001C2E67" w:rsidRDefault="001C2E67" w:rsidP="009B1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D33319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1C2E67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D33319">
    <w:pPr>
      <w:pStyle w:val="a9"/>
      <w:jc w:val="center"/>
    </w:pPr>
    <w:r>
      <w:fldChar w:fldCharType="begin"/>
    </w:r>
    <w:r w:rsidR="00C25F0F">
      <w:instrText xml:space="preserve"> PAGE   \* MERGEFORMAT </w:instrText>
    </w:r>
    <w:r>
      <w:fldChar w:fldCharType="separate"/>
    </w:r>
    <w:r w:rsidR="006E13FD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A85"/>
    <w:rsid w:val="000150D3"/>
    <w:rsid w:val="00033FD6"/>
    <w:rsid w:val="00050F4F"/>
    <w:rsid w:val="00080260"/>
    <w:rsid w:val="000A1407"/>
    <w:rsid w:val="000A33F0"/>
    <w:rsid w:val="000B7D11"/>
    <w:rsid w:val="000C0641"/>
    <w:rsid w:val="000D1CDE"/>
    <w:rsid w:val="000F469B"/>
    <w:rsid w:val="00100A71"/>
    <w:rsid w:val="00112935"/>
    <w:rsid w:val="00115F08"/>
    <w:rsid w:val="001562F8"/>
    <w:rsid w:val="00161C11"/>
    <w:rsid w:val="001830B8"/>
    <w:rsid w:val="001C2E67"/>
    <w:rsid w:val="001D1D7A"/>
    <w:rsid w:val="001D2DAF"/>
    <w:rsid w:val="001E0B8A"/>
    <w:rsid w:val="001F3A85"/>
    <w:rsid w:val="00223BB3"/>
    <w:rsid w:val="002A443D"/>
    <w:rsid w:val="002A6453"/>
    <w:rsid w:val="002A77DF"/>
    <w:rsid w:val="002D79BF"/>
    <w:rsid w:val="00316A87"/>
    <w:rsid w:val="00322004"/>
    <w:rsid w:val="00347F31"/>
    <w:rsid w:val="0038461C"/>
    <w:rsid w:val="003B7102"/>
    <w:rsid w:val="003F4DD2"/>
    <w:rsid w:val="003F5D89"/>
    <w:rsid w:val="00467954"/>
    <w:rsid w:val="00486384"/>
    <w:rsid w:val="004A008C"/>
    <w:rsid w:val="004A3468"/>
    <w:rsid w:val="004C7599"/>
    <w:rsid w:val="004F52B6"/>
    <w:rsid w:val="005302A0"/>
    <w:rsid w:val="0054616F"/>
    <w:rsid w:val="00593410"/>
    <w:rsid w:val="005934CD"/>
    <w:rsid w:val="005A664D"/>
    <w:rsid w:val="005E452A"/>
    <w:rsid w:val="005F2CDF"/>
    <w:rsid w:val="006306C8"/>
    <w:rsid w:val="0064040F"/>
    <w:rsid w:val="00647988"/>
    <w:rsid w:val="00675DC7"/>
    <w:rsid w:val="00687E24"/>
    <w:rsid w:val="006A431B"/>
    <w:rsid w:val="006C04CB"/>
    <w:rsid w:val="006D3FFD"/>
    <w:rsid w:val="006E13FD"/>
    <w:rsid w:val="006F3085"/>
    <w:rsid w:val="0079285D"/>
    <w:rsid w:val="007D1ABF"/>
    <w:rsid w:val="007E6462"/>
    <w:rsid w:val="007F1D10"/>
    <w:rsid w:val="00813394"/>
    <w:rsid w:val="00833099"/>
    <w:rsid w:val="008854BE"/>
    <w:rsid w:val="008C1352"/>
    <w:rsid w:val="0094746F"/>
    <w:rsid w:val="009B150A"/>
    <w:rsid w:val="009D5412"/>
    <w:rsid w:val="009E3091"/>
    <w:rsid w:val="00A05766"/>
    <w:rsid w:val="00A11B24"/>
    <w:rsid w:val="00A543BF"/>
    <w:rsid w:val="00A65FC6"/>
    <w:rsid w:val="00A66EAB"/>
    <w:rsid w:val="00A93E9D"/>
    <w:rsid w:val="00AE0075"/>
    <w:rsid w:val="00B24AD0"/>
    <w:rsid w:val="00B34BDE"/>
    <w:rsid w:val="00B46741"/>
    <w:rsid w:val="00BC5D6E"/>
    <w:rsid w:val="00C15A57"/>
    <w:rsid w:val="00C17B58"/>
    <w:rsid w:val="00C25F0F"/>
    <w:rsid w:val="00C90A45"/>
    <w:rsid w:val="00CC5F78"/>
    <w:rsid w:val="00CD444C"/>
    <w:rsid w:val="00CD6DA9"/>
    <w:rsid w:val="00D14926"/>
    <w:rsid w:val="00D33319"/>
    <w:rsid w:val="00D46240"/>
    <w:rsid w:val="00D52446"/>
    <w:rsid w:val="00D832B8"/>
    <w:rsid w:val="00DD42BD"/>
    <w:rsid w:val="00E0014A"/>
    <w:rsid w:val="00E03C90"/>
    <w:rsid w:val="00E50D81"/>
    <w:rsid w:val="00E73C28"/>
    <w:rsid w:val="00EB1597"/>
    <w:rsid w:val="00ED7DEF"/>
    <w:rsid w:val="00F25EB0"/>
    <w:rsid w:val="00F4206E"/>
    <w:rsid w:val="00F56709"/>
    <w:rsid w:val="00F61F7C"/>
    <w:rsid w:val="00FF1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D75D-3606-4E6E-8CA9-6590052F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36</cp:revision>
  <dcterms:created xsi:type="dcterms:W3CDTF">2022-04-19T11:25:00Z</dcterms:created>
  <dcterms:modified xsi:type="dcterms:W3CDTF">2023-05-05T04:31:00Z</dcterms:modified>
</cp:coreProperties>
</file>